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A9" w:rsidRDefault="00422FA9" w:rsidP="00067B89">
      <w:pPr>
        <w:jc w:val="center"/>
        <w:rPr>
          <w:rFonts w:ascii="方正小标宋简体" w:eastAsia="方正小标宋简体" w:cs="Times New Roman"/>
          <w:sz w:val="44"/>
          <w:szCs w:val="44"/>
        </w:rPr>
      </w:pPr>
      <w:r w:rsidRPr="00067B89">
        <w:rPr>
          <w:rFonts w:ascii="方正小标宋简体" w:eastAsia="方正小标宋简体" w:cs="方正小标宋简体" w:hint="eastAsia"/>
          <w:sz w:val="44"/>
          <w:szCs w:val="44"/>
        </w:rPr>
        <w:t>关于</w:t>
      </w:r>
      <w:r>
        <w:rPr>
          <w:rFonts w:ascii="方正小标宋简体" w:eastAsia="方正小标宋简体" w:cs="方正小标宋简体" w:hint="eastAsia"/>
          <w:sz w:val="44"/>
          <w:szCs w:val="44"/>
        </w:rPr>
        <w:t>进行</w:t>
      </w:r>
      <w:r w:rsidRPr="00067B89">
        <w:rPr>
          <w:rFonts w:ascii="方正小标宋简体" w:eastAsia="方正小标宋简体" w:cs="方正小标宋简体" w:hint="eastAsia"/>
          <w:sz w:val="44"/>
          <w:szCs w:val="44"/>
        </w:rPr>
        <w:t>废弃危化物品</w:t>
      </w:r>
      <w:r>
        <w:rPr>
          <w:rFonts w:ascii="方正小标宋简体" w:eastAsia="方正小标宋简体" w:cs="方正小标宋简体" w:hint="eastAsia"/>
          <w:sz w:val="44"/>
          <w:szCs w:val="44"/>
        </w:rPr>
        <w:t>排查、统计及</w:t>
      </w:r>
    </w:p>
    <w:p w:rsidR="00422FA9" w:rsidRPr="00067B89" w:rsidRDefault="00422FA9" w:rsidP="00067B89"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集中处置工作</w:t>
      </w:r>
      <w:r w:rsidRPr="00067B89">
        <w:rPr>
          <w:rFonts w:ascii="方正小标宋简体" w:eastAsia="方正小标宋简体" w:cs="方正小标宋简体" w:hint="eastAsia"/>
          <w:sz w:val="44"/>
          <w:szCs w:val="44"/>
        </w:rPr>
        <w:t>的通知</w:t>
      </w:r>
    </w:p>
    <w:p w:rsidR="00422FA9" w:rsidRPr="00067B89" w:rsidRDefault="00422FA9" w:rsidP="00067B89">
      <w:pPr>
        <w:rPr>
          <w:rFonts w:ascii="仿宋" w:eastAsia="仿宋" w:hAnsi="仿宋" w:cs="Times New Roman"/>
          <w:sz w:val="32"/>
          <w:szCs w:val="32"/>
        </w:rPr>
      </w:pPr>
      <w:r w:rsidRPr="00067B89">
        <w:rPr>
          <w:rFonts w:ascii="仿宋" w:eastAsia="仿宋" w:hAnsi="仿宋" w:cs="仿宋" w:hint="eastAsia"/>
          <w:sz w:val="32"/>
          <w:szCs w:val="32"/>
        </w:rPr>
        <w:t>各系部：</w:t>
      </w:r>
    </w:p>
    <w:p w:rsidR="00422FA9" w:rsidRPr="00067B89" w:rsidRDefault="00422FA9" w:rsidP="005F4D4C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067B89">
        <w:rPr>
          <w:rFonts w:ascii="仿宋" w:eastAsia="仿宋" w:hAnsi="仿宋" w:cs="仿宋" w:hint="eastAsia"/>
          <w:sz w:val="32"/>
          <w:szCs w:val="32"/>
        </w:rPr>
        <w:t>按照自治区教育厅《关于集中处置学校废弃危化物品的通知》（内教校安函［</w:t>
      </w:r>
      <w:r w:rsidRPr="00067B89">
        <w:rPr>
          <w:rFonts w:ascii="仿宋" w:eastAsia="仿宋" w:hAnsi="仿宋" w:cs="仿宋"/>
          <w:sz w:val="32"/>
          <w:szCs w:val="32"/>
        </w:rPr>
        <w:t>2016</w:t>
      </w:r>
      <w:r w:rsidRPr="00067B89">
        <w:rPr>
          <w:rFonts w:ascii="仿宋" w:eastAsia="仿宋" w:hAnsi="仿宋" w:cs="仿宋" w:hint="eastAsia"/>
          <w:sz w:val="32"/>
          <w:szCs w:val="32"/>
        </w:rPr>
        <w:t>］</w:t>
      </w:r>
      <w:r w:rsidRPr="00067B89">
        <w:rPr>
          <w:rFonts w:ascii="仿宋" w:eastAsia="仿宋" w:hAnsi="仿宋" w:cs="仿宋"/>
          <w:sz w:val="32"/>
          <w:szCs w:val="32"/>
        </w:rPr>
        <w:t>46</w:t>
      </w:r>
      <w:r w:rsidRPr="00067B89">
        <w:rPr>
          <w:rFonts w:ascii="仿宋" w:eastAsia="仿宋" w:hAnsi="仿宋" w:cs="仿宋" w:hint="eastAsia"/>
          <w:sz w:val="32"/>
          <w:szCs w:val="32"/>
        </w:rPr>
        <w:t>）号）文件要求，对于</w:t>
      </w:r>
      <w:r>
        <w:rPr>
          <w:rFonts w:ascii="仿宋" w:eastAsia="仿宋" w:hAnsi="仿宋" w:cs="仿宋" w:hint="eastAsia"/>
          <w:sz w:val="32"/>
          <w:szCs w:val="32"/>
        </w:rPr>
        <w:t>学校</w:t>
      </w:r>
      <w:r w:rsidRPr="00067B89">
        <w:rPr>
          <w:rFonts w:ascii="仿宋" w:eastAsia="仿宋" w:hAnsi="仿宋" w:cs="仿宋" w:hint="eastAsia"/>
          <w:sz w:val="32"/>
          <w:szCs w:val="32"/>
        </w:rPr>
        <w:t>产生的废弃危化物品由“通辽蒙东固体废弃物处置有限公司”（经环保部和自治区环保厅批准的具有相关专业资质的企业）集中处理。</w:t>
      </w:r>
      <w:r>
        <w:rPr>
          <w:rFonts w:ascii="仿宋" w:eastAsia="仿宋" w:hAnsi="仿宋" w:cs="仿宋" w:hint="eastAsia"/>
          <w:sz w:val="32"/>
          <w:szCs w:val="32"/>
        </w:rPr>
        <w:t>为配合</w:t>
      </w:r>
      <w:r w:rsidRPr="00067B89">
        <w:rPr>
          <w:rFonts w:ascii="仿宋" w:eastAsia="仿宋" w:hAnsi="仿宋" w:cs="仿宋" w:hint="eastAsia"/>
          <w:sz w:val="32"/>
          <w:szCs w:val="32"/>
        </w:rPr>
        <w:t>“通辽蒙东固体废弃物处置有限公司”</w:t>
      </w:r>
      <w:r>
        <w:rPr>
          <w:rFonts w:ascii="仿宋" w:eastAsia="仿宋" w:hAnsi="仿宋" w:cs="仿宋" w:hint="eastAsia"/>
          <w:sz w:val="32"/>
          <w:szCs w:val="32"/>
        </w:rPr>
        <w:t>全面做好学院废弃危化物品的安全管理及处置工作，特作如下要求：</w:t>
      </w:r>
    </w:p>
    <w:p w:rsidR="00422FA9" w:rsidRDefault="00422FA9" w:rsidP="005F4D4C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一、提高认识、明确责任，全面做好废弃危化物品排查、统计及处置工作</w:t>
      </w:r>
    </w:p>
    <w:p w:rsidR="00422FA9" w:rsidRDefault="00422FA9" w:rsidP="005F4D4C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成立学院实验室安全管理及废弃危化物品处置领导小组，全面负责学院实验室安全管理及废弃危化物品处置工作。</w:t>
      </w:r>
    </w:p>
    <w:p w:rsidR="00422FA9" w:rsidRDefault="00422FA9" w:rsidP="005F4D4C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组长：张高明</w:t>
      </w:r>
    </w:p>
    <w:p w:rsidR="00422FA9" w:rsidRDefault="00422FA9" w:rsidP="005F4D4C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副组长：杨树生</w:t>
      </w:r>
    </w:p>
    <w:p w:rsidR="00422FA9" w:rsidRPr="001A6729" w:rsidRDefault="00422FA9" w:rsidP="005F4D4C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成员：苏娅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张运舟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宋晓晴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徐康宁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潘振光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彭芳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李亚珍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殷旭红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段美萍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王雁飞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吕崇东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王浩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何伟超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422FA9" w:rsidRDefault="00422FA9" w:rsidP="005F4D4C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各系部要高度重视废弃危化物品的处置工作，系部主任作为主要负责人，要切实加强实验室安全管理，全面做好废弃危化物品的安全管理及处置工作。</w:t>
      </w:r>
    </w:p>
    <w:p w:rsidR="00422FA9" w:rsidRPr="00067B89" w:rsidRDefault="00422FA9" w:rsidP="005F4D4C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实验室负责人作为第一责任人要</w:t>
      </w:r>
      <w:r w:rsidRPr="00067B89">
        <w:rPr>
          <w:rFonts w:ascii="仿宋" w:eastAsia="仿宋" w:hAnsi="仿宋" w:cs="仿宋" w:hint="eastAsia"/>
          <w:sz w:val="32"/>
          <w:szCs w:val="32"/>
        </w:rPr>
        <w:t>严格按照废弃危化物品处置相关规定和</w:t>
      </w:r>
      <w:r>
        <w:rPr>
          <w:rFonts w:ascii="仿宋" w:eastAsia="仿宋" w:hAnsi="仿宋" w:cs="仿宋" w:hint="eastAsia"/>
          <w:sz w:val="32"/>
          <w:szCs w:val="32"/>
        </w:rPr>
        <w:t>工作流程，</w:t>
      </w:r>
      <w:r w:rsidRPr="00067B89">
        <w:rPr>
          <w:rFonts w:ascii="仿宋" w:eastAsia="仿宋" w:hAnsi="仿宋" w:cs="仿宋" w:hint="eastAsia"/>
          <w:sz w:val="32"/>
          <w:szCs w:val="32"/>
        </w:rPr>
        <w:t>做好</w:t>
      </w:r>
      <w:r>
        <w:rPr>
          <w:rFonts w:ascii="仿宋" w:eastAsia="仿宋" w:hAnsi="仿宋" w:cs="仿宋" w:hint="eastAsia"/>
          <w:sz w:val="32"/>
          <w:szCs w:val="32"/>
        </w:rPr>
        <w:t>实验室内废弃危化物品的收集、归纳、</w:t>
      </w:r>
      <w:r w:rsidRPr="00067B89">
        <w:rPr>
          <w:rFonts w:ascii="仿宋" w:eastAsia="仿宋" w:hAnsi="仿宋" w:cs="仿宋" w:hint="eastAsia"/>
          <w:sz w:val="32"/>
          <w:szCs w:val="32"/>
        </w:rPr>
        <w:t>包装</w:t>
      </w:r>
      <w:r>
        <w:rPr>
          <w:rFonts w:ascii="仿宋" w:eastAsia="仿宋" w:hAnsi="仿宋" w:cs="仿宋" w:hint="eastAsia"/>
          <w:sz w:val="32"/>
          <w:szCs w:val="32"/>
        </w:rPr>
        <w:t>、运送及安全管理工作</w:t>
      </w:r>
      <w:r w:rsidRPr="00067B89">
        <w:rPr>
          <w:rFonts w:ascii="仿宋" w:eastAsia="仿宋" w:hAnsi="仿宋" w:cs="仿宋" w:hint="eastAsia"/>
          <w:sz w:val="32"/>
          <w:szCs w:val="32"/>
        </w:rPr>
        <w:t>，确保处置工作顺利进行。</w:t>
      </w:r>
    </w:p>
    <w:p w:rsidR="00422FA9" w:rsidRDefault="00422FA9" w:rsidP="005F4D4C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各系部要指定专人全面负责废弃危化物品的日常管理、</w:t>
      </w:r>
      <w:r w:rsidRPr="00067B89">
        <w:rPr>
          <w:rFonts w:ascii="仿宋" w:eastAsia="仿宋" w:hAnsi="仿宋" w:cs="仿宋" w:hint="eastAsia"/>
          <w:sz w:val="32"/>
          <w:szCs w:val="32"/>
        </w:rPr>
        <w:t>运送、处置各环节安全管理</w:t>
      </w:r>
      <w:r>
        <w:rPr>
          <w:rFonts w:ascii="仿宋" w:eastAsia="仿宋" w:hAnsi="仿宋" w:cs="仿宋" w:hint="eastAsia"/>
          <w:sz w:val="32"/>
          <w:szCs w:val="32"/>
        </w:rPr>
        <w:t>及材料报送工作。</w:t>
      </w:r>
    </w:p>
    <w:p w:rsidR="00422FA9" w:rsidRPr="009D4750" w:rsidRDefault="00422FA9" w:rsidP="005F4D4C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教务处实验实训科负责与</w:t>
      </w:r>
      <w:r w:rsidRPr="00067B89">
        <w:rPr>
          <w:rFonts w:ascii="仿宋" w:eastAsia="仿宋" w:hAnsi="仿宋" w:cs="仿宋" w:hint="eastAsia"/>
          <w:sz w:val="32"/>
          <w:szCs w:val="32"/>
        </w:rPr>
        <w:t>“通辽蒙东固体废弃物处置有限公司”</w:t>
      </w:r>
      <w:r>
        <w:rPr>
          <w:rFonts w:ascii="仿宋" w:eastAsia="仿宋" w:hAnsi="仿宋" w:cs="仿宋" w:hint="eastAsia"/>
          <w:sz w:val="32"/>
          <w:szCs w:val="32"/>
        </w:rPr>
        <w:t>的沟通联络工作，协助系部完成废弃危化物品的安全管理及处置工作。</w:t>
      </w:r>
    </w:p>
    <w:p w:rsidR="00422FA9" w:rsidRDefault="00422FA9" w:rsidP="005F4D4C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二、工作要求</w:t>
      </w:r>
    </w:p>
    <w:p w:rsidR="00422FA9" w:rsidRDefault="00422FA9" w:rsidP="005F4D4C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1. 11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日前将《河套学院废弃危化物品处置工作负责人信息表》（附件一）报送教务处。</w:t>
      </w:r>
    </w:p>
    <w:p w:rsidR="00422FA9" w:rsidRDefault="00422FA9" w:rsidP="005F4D4C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 w:rsidRPr="00270FEE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各系部要在</w:t>
      </w:r>
      <w:r>
        <w:rPr>
          <w:rFonts w:ascii="仿宋" w:eastAsia="仿宋" w:hAnsi="仿宋" w:cs="仿宋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日前完成废弃危化物品的排查、统计工作，并将《河套学院废弃危化物品情况统计表》（附件二）报送教务处</w:t>
      </w:r>
    </w:p>
    <w:p w:rsidR="00422FA9" w:rsidRDefault="00422FA9" w:rsidP="005F4D4C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教务处实验实训科联系人：何伟超，联络电话：</w:t>
      </w:r>
      <w:r>
        <w:rPr>
          <w:rFonts w:ascii="仿宋" w:eastAsia="仿宋" w:hAnsi="仿宋" w:cs="仿宋"/>
          <w:sz w:val="32"/>
          <w:szCs w:val="32"/>
        </w:rPr>
        <w:t>8412570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422FA9" w:rsidRPr="009579D3" w:rsidRDefault="00422FA9" w:rsidP="005F4D4C">
      <w:pPr>
        <w:ind w:firstLineChars="200" w:firstLine="31680"/>
        <w:jc w:val="right"/>
        <w:rPr>
          <w:rFonts w:ascii="仿宋" w:eastAsia="仿宋" w:hAnsi="仿宋" w:cs="Times New Roman"/>
          <w:sz w:val="32"/>
          <w:szCs w:val="32"/>
        </w:rPr>
      </w:pPr>
    </w:p>
    <w:p w:rsidR="00422FA9" w:rsidRDefault="00422FA9" w:rsidP="005F4D4C">
      <w:pPr>
        <w:ind w:firstLineChars="200" w:firstLine="31680"/>
        <w:jc w:val="right"/>
        <w:rPr>
          <w:rFonts w:ascii="仿宋" w:eastAsia="仿宋" w:hAnsi="仿宋" w:cs="Times New Roman"/>
          <w:sz w:val="32"/>
          <w:szCs w:val="32"/>
        </w:rPr>
      </w:pPr>
      <w:r w:rsidRPr="00067B89">
        <w:rPr>
          <w:rFonts w:ascii="仿宋" w:eastAsia="仿宋" w:hAnsi="仿宋" w:cs="仿宋"/>
          <w:sz w:val="32"/>
          <w:szCs w:val="32"/>
        </w:rPr>
        <w:t>2016</w:t>
      </w:r>
      <w:r w:rsidRPr="00067B89">
        <w:rPr>
          <w:rFonts w:ascii="仿宋" w:eastAsia="仿宋" w:hAnsi="仿宋" w:cs="仿宋" w:hint="eastAsia"/>
          <w:sz w:val="32"/>
          <w:szCs w:val="32"/>
        </w:rPr>
        <w:t>年</w:t>
      </w:r>
      <w:r w:rsidRPr="00067B89">
        <w:rPr>
          <w:rFonts w:ascii="仿宋" w:eastAsia="仿宋" w:hAnsi="仿宋" w:cs="仿宋"/>
          <w:sz w:val="32"/>
          <w:szCs w:val="32"/>
        </w:rPr>
        <w:t>10</w:t>
      </w:r>
      <w:r w:rsidRPr="00067B89">
        <w:rPr>
          <w:rFonts w:ascii="仿宋" w:eastAsia="仿宋" w:hAnsi="仿宋" w:cs="仿宋" w:hint="eastAsia"/>
          <w:sz w:val="32"/>
          <w:szCs w:val="32"/>
        </w:rPr>
        <w:t>月</w:t>
      </w:r>
      <w:r w:rsidRPr="00067B89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8</w:t>
      </w:r>
      <w:r w:rsidRPr="00067B89">
        <w:rPr>
          <w:rFonts w:ascii="仿宋" w:eastAsia="仿宋" w:hAnsi="仿宋" w:cs="仿宋" w:hint="eastAsia"/>
          <w:sz w:val="32"/>
          <w:szCs w:val="32"/>
        </w:rPr>
        <w:t>日</w:t>
      </w:r>
    </w:p>
    <w:p w:rsidR="00422FA9" w:rsidRDefault="00422FA9" w:rsidP="005F4D4C">
      <w:pPr>
        <w:ind w:firstLineChars="200" w:firstLine="31680"/>
        <w:jc w:val="right"/>
        <w:rPr>
          <w:rFonts w:ascii="仿宋" w:eastAsia="仿宋" w:hAnsi="仿宋" w:cs="Times New Roman"/>
          <w:sz w:val="32"/>
          <w:szCs w:val="32"/>
        </w:rPr>
      </w:pPr>
    </w:p>
    <w:p w:rsidR="00422FA9" w:rsidRDefault="00422FA9" w:rsidP="005F4D4C">
      <w:pPr>
        <w:ind w:firstLineChars="200" w:firstLine="31680"/>
        <w:jc w:val="right"/>
        <w:rPr>
          <w:rFonts w:ascii="仿宋" w:eastAsia="仿宋" w:hAnsi="仿宋" w:cs="Times New Roman"/>
          <w:sz w:val="32"/>
          <w:szCs w:val="32"/>
        </w:rPr>
      </w:pPr>
    </w:p>
    <w:p w:rsidR="00422FA9" w:rsidRDefault="00422FA9" w:rsidP="00050189">
      <w:pPr>
        <w:jc w:val="left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附件一</w:t>
      </w:r>
    </w:p>
    <w:p w:rsidR="00422FA9" w:rsidRDefault="00422FA9" w:rsidP="00050189">
      <w:pPr>
        <w:jc w:val="center"/>
        <w:rPr>
          <w:rFonts w:ascii="黑体" w:eastAsia="黑体" w:hAnsi="黑体" w:cs="Times New Roman"/>
          <w:sz w:val="32"/>
          <w:szCs w:val="32"/>
        </w:rPr>
      </w:pPr>
      <w:r w:rsidRPr="00050189">
        <w:rPr>
          <w:rFonts w:ascii="黑体" w:eastAsia="黑体" w:hAnsi="黑体" w:cs="黑体" w:hint="eastAsia"/>
          <w:sz w:val="32"/>
          <w:szCs w:val="32"/>
        </w:rPr>
        <w:t>河套学院废弃危化物品处置工作负责人信息表</w:t>
      </w:r>
    </w:p>
    <w:p w:rsidR="00422FA9" w:rsidRPr="0089420D" w:rsidRDefault="00422FA9" w:rsidP="00050189">
      <w:pPr>
        <w:jc w:val="left"/>
        <w:rPr>
          <w:rFonts w:ascii="仿宋" w:eastAsia="仿宋" w:hAnsi="仿宋" w:cs="Times New Roman"/>
          <w:sz w:val="28"/>
          <w:szCs w:val="28"/>
        </w:rPr>
      </w:pPr>
      <w:r w:rsidRPr="0089420D">
        <w:rPr>
          <w:rFonts w:ascii="仿宋" w:eastAsia="仿宋" w:hAnsi="仿宋" w:cs="仿宋" w:hint="eastAsia"/>
          <w:sz w:val="28"/>
          <w:szCs w:val="28"/>
        </w:rPr>
        <w:t>系部名称：</w:t>
      </w:r>
    </w:p>
    <w:tbl>
      <w:tblPr>
        <w:tblW w:w="89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3"/>
        <w:gridCol w:w="1955"/>
        <w:gridCol w:w="1097"/>
        <w:gridCol w:w="2036"/>
        <w:gridCol w:w="1744"/>
        <w:gridCol w:w="1065"/>
      </w:tblGrid>
      <w:tr w:rsidR="00422FA9" w:rsidRPr="00E74836">
        <w:trPr>
          <w:trHeight w:val="756"/>
        </w:trPr>
        <w:tc>
          <w:tcPr>
            <w:tcW w:w="1013" w:type="dxa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E74836"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1955" w:type="dxa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E74836"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097" w:type="dxa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E74836"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2036" w:type="dxa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E74836">
              <w:rPr>
                <w:rFonts w:ascii="仿宋" w:eastAsia="仿宋" w:hAnsi="仿宋" w:cs="仿宋" w:hint="eastAsia"/>
                <w:sz w:val="32"/>
                <w:szCs w:val="32"/>
              </w:rPr>
              <w:t>职称</w:t>
            </w:r>
          </w:p>
        </w:tc>
        <w:tc>
          <w:tcPr>
            <w:tcW w:w="1744" w:type="dxa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E74836">
              <w:rPr>
                <w:rFonts w:ascii="仿宋" w:eastAsia="仿宋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1065" w:type="dxa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E74836"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</w:tr>
      <w:tr w:rsidR="00422FA9" w:rsidRPr="00E74836">
        <w:trPr>
          <w:trHeight w:val="774"/>
        </w:trPr>
        <w:tc>
          <w:tcPr>
            <w:tcW w:w="1013" w:type="dxa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55" w:type="dxa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97" w:type="dxa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036" w:type="dxa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65" w:type="dxa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422FA9" w:rsidRPr="00E74836">
        <w:trPr>
          <w:trHeight w:val="738"/>
        </w:trPr>
        <w:tc>
          <w:tcPr>
            <w:tcW w:w="1013" w:type="dxa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55" w:type="dxa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97" w:type="dxa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036" w:type="dxa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65" w:type="dxa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422FA9" w:rsidRDefault="00422FA9" w:rsidP="0089420D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系部负责人签章：</w:t>
      </w:r>
    </w:p>
    <w:p w:rsidR="00422FA9" w:rsidRDefault="00422FA9" w:rsidP="0089420D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22FA9" w:rsidRDefault="00422FA9" w:rsidP="0089420D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22FA9" w:rsidRDefault="00422FA9" w:rsidP="0089420D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22FA9" w:rsidRDefault="00422FA9" w:rsidP="0089420D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22FA9" w:rsidRDefault="00422FA9" w:rsidP="0089420D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22FA9" w:rsidRDefault="00422FA9" w:rsidP="0089420D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22FA9" w:rsidRDefault="00422FA9" w:rsidP="0089420D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22FA9" w:rsidRDefault="00422FA9" w:rsidP="0089420D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22FA9" w:rsidRDefault="00422FA9" w:rsidP="0089420D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22FA9" w:rsidRDefault="00422FA9" w:rsidP="0089420D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22FA9" w:rsidRDefault="00422FA9" w:rsidP="0089420D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22FA9" w:rsidRDefault="00422FA9" w:rsidP="0089420D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22FA9" w:rsidRDefault="00422FA9" w:rsidP="0089420D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22FA9" w:rsidRDefault="00422FA9" w:rsidP="0089420D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22FA9" w:rsidRDefault="00422FA9" w:rsidP="0089420D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附件二</w:t>
      </w:r>
    </w:p>
    <w:p w:rsidR="00422FA9" w:rsidRPr="00653500" w:rsidRDefault="00422FA9" w:rsidP="00653500">
      <w:pPr>
        <w:jc w:val="center"/>
        <w:rPr>
          <w:rFonts w:ascii="黑体" w:eastAsia="黑体" w:hAnsi="黑体" w:cs="Times New Roman"/>
          <w:sz w:val="32"/>
          <w:szCs w:val="32"/>
        </w:rPr>
      </w:pPr>
      <w:r w:rsidRPr="00653500">
        <w:rPr>
          <w:rFonts w:ascii="黑体" w:eastAsia="黑体" w:hAnsi="黑体" w:cs="黑体" w:hint="eastAsia"/>
          <w:sz w:val="32"/>
          <w:szCs w:val="32"/>
        </w:rPr>
        <w:t>河套学院废弃危化物品情况统计表</w:t>
      </w:r>
    </w:p>
    <w:p w:rsidR="00422FA9" w:rsidRPr="0089420D" w:rsidRDefault="00422FA9" w:rsidP="00653500">
      <w:pPr>
        <w:jc w:val="left"/>
        <w:rPr>
          <w:rFonts w:ascii="仿宋" w:eastAsia="仿宋" w:hAnsi="仿宋" w:cs="Times New Roman"/>
          <w:sz w:val="28"/>
          <w:szCs w:val="28"/>
        </w:rPr>
      </w:pPr>
      <w:r w:rsidRPr="0089420D">
        <w:rPr>
          <w:rFonts w:ascii="仿宋" w:eastAsia="仿宋" w:hAnsi="仿宋" w:cs="仿宋" w:hint="eastAsia"/>
          <w:sz w:val="28"/>
          <w:szCs w:val="28"/>
        </w:rPr>
        <w:t>系部名称：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"/>
        <w:gridCol w:w="1999"/>
        <w:gridCol w:w="2506"/>
        <w:gridCol w:w="531"/>
        <w:gridCol w:w="861"/>
        <w:gridCol w:w="2268"/>
        <w:gridCol w:w="851"/>
      </w:tblGrid>
      <w:tr w:rsidR="00422FA9" w:rsidRPr="00E74836">
        <w:trPr>
          <w:trHeight w:val="482"/>
          <w:jc w:val="center"/>
        </w:trPr>
        <w:tc>
          <w:tcPr>
            <w:tcW w:w="623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74836"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999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74836">
              <w:rPr>
                <w:rFonts w:ascii="仿宋" w:eastAsia="仿宋" w:hAnsi="仿宋" w:cs="仿宋" w:hint="eastAsia"/>
                <w:sz w:val="24"/>
                <w:szCs w:val="24"/>
              </w:rPr>
              <w:t>实验室名称</w:t>
            </w:r>
          </w:p>
        </w:tc>
        <w:tc>
          <w:tcPr>
            <w:tcW w:w="2506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74836">
              <w:rPr>
                <w:rFonts w:ascii="仿宋" w:eastAsia="仿宋" w:hAnsi="仿宋" w:cs="仿宋" w:hint="eastAsia"/>
                <w:sz w:val="24"/>
                <w:szCs w:val="24"/>
              </w:rPr>
              <w:t>废弃危化物品名称</w:t>
            </w:r>
          </w:p>
        </w:tc>
        <w:tc>
          <w:tcPr>
            <w:tcW w:w="531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74836">
              <w:rPr>
                <w:rFonts w:ascii="仿宋" w:eastAsia="仿宋" w:hAnsi="仿宋" w:cs="仿宋" w:hint="eastAsia"/>
                <w:sz w:val="24"/>
                <w:szCs w:val="24"/>
              </w:rPr>
              <w:t>数量</w:t>
            </w:r>
          </w:p>
        </w:tc>
        <w:tc>
          <w:tcPr>
            <w:tcW w:w="861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74836">
              <w:rPr>
                <w:rFonts w:ascii="仿宋" w:eastAsia="仿宋" w:hAnsi="仿宋" w:cs="仿宋" w:hint="eastAsia"/>
                <w:sz w:val="24"/>
                <w:szCs w:val="24"/>
              </w:rPr>
              <w:t>危险级别</w:t>
            </w:r>
          </w:p>
        </w:tc>
        <w:tc>
          <w:tcPr>
            <w:tcW w:w="2268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74836">
              <w:rPr>
                <w:rFonts w:ascii="仿宋" w:eastAsia="仿宋" w:hAnsi="仿宋" w:cs="仿宋" w:hint="eastAsia"/>
                <w:sz w:val="24"/>
                <w:szCs w:val="24"/>
              </w:rPr>
              <w:t>存在的问题</w:t>
            </w:r>
          </w:p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74836">
              <w:rPr>
                <w:rFonts w:ascii="仿宋" w:eastAsia="仿宋" w:hAnsi="仿宋" w:cs="仿宋" w:hint="eastAsia"/>
                <w:sz w:val="24"/>
                <w:szCs w:val="24"/>
              </w:rPr>
              <w:t>及处置意见</w:t>
            </w:r>
          </w:p>
        </w:tc>
        <w:tc>
          <w:tcPr>
            <w:tcW w:w="851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74836"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422FA9" w:rsidRPr="00E74836">
        <w:trPr>
          <w:trHeight w:val="505"/>
          <w:jc w:val="center"/>
        </w:trPr>
        <w:tc>
          <w:tcPr>
            <w:tcW w:w="623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2FA9" w:rsidRPr="00E74836">
        <w:trPr>
          <w:trHeight w:val="482"/>
          <w:jc w:val="center"/>
        </w:trPr>
        <w:tc>
          <w:tcPr>
            <w:tcW w:w="623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2FA9" w:rsidRPr="00E74836">
        <w:trPr>
          <w:trHeight w:val="505"/>
          <w:jc w:val="center"/>
        </w:trPr>
        <w:tc>
          <w:tcPr>
            <w:tcW w:w="623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2FA9" w:rsidRPr="00E74836">
        <w:trPr>
          <w:trHeight w:val="482"/>
          <w:jc w:val="center"/>
        </w:trPr>
        <w:tc>
          <w:tcPr>
            <w:tcW w:w="623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2FA9" w:rsidRPr="00E74836">
        <w:trPr>
          <w:trHeight w:val="505"/>
          <w:jc w:val="center"/>
        </w:trPr>
        <w:tc>
          <w:tcPr>
            <w:tcW w:w="623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2FA9" w:rsidRPr="00E74836">
        <w:trPr>
          <w:trHeight w:val="482"/>
          <w:jc w:val="center"/>
        </w:trPr>
        <w:tc>
          <w:tcPr>
            <w:tcW w:w="623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2FA9" w:rsidRPr="00E74836">
        <w:trPr>
          <w:trHeight w:val="482"/>
          <w:jc w:val="center"/>
        </w:trPr>
        <w:tc>
          <w:tcPr>
            <w:tcW w:w="623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22FA9" w:rsidRPr="00E74836" w:rsidRDefault="00422FA9" w:rsidP="00E748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422FA9" w:rsidRDefault="00422FA9" w:rsidP="00D71CFB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实验室负责人签章：</w:t>
      </w:r>
      <w:r>
        <w:rPr>
          <w:rFonts w:ascii="仿宋" w:eastAsia="仿宋" w:hAnsi="仿宋" w:cs="仿宋"/>
          <w:sz w:val="32"/>
          <w:szCs w:val="32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>系部负责人签章：</w:t>
      </w:r>
    </w:p>
    <w:p w:rsidR="00422FA9" w:rsidRDefault="00422FA9" w:rsidP="0089420D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22FA9" w:rsidRPr="00067B89" w:rsidRDefault="00422FA9" w:rsidP="0089420D">
      <w:pPr>
        <w:jc w:val="left"/>
        <w:rPr>
          <w:rFonts w:ascii="仿宋" w:eastAsia="仿宋" w:hAnsi="仿宋" w:cs="Times New Roman"/>
          <w:sz w:val="32"/>
          <w:szCs w:val="32"/>
        </w:rPr>
      </w:pPr>
    </w:p>
    <w:sectPr w:rsidR="00422FA9" w:rsidRPr="00067B89" w:rsidSect="00751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FA9" w:rsidRDefault="00422FA9" w:rsidP="00B85D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22FA9" w:rsidRDefault="00422FA9" w:rsidP="00B85D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FA9" w:rsidRDefault="00422FA9" w:rsidP="00B85D1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22FA9" w:rsidRDefault="00422FA9" w:rsidP="00B85D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657"/>
    <w:rsid w:val="000233FB"/>
    <w:rsid w:val="00050189"/>
    <w:rsid w:val="00067B89"/>
    <w:rsid w:val="000C106B"/>
    <w:rsid w:val="000D2993"/>
    <w:rsid w:val="001A6729"/>
    <w:rsid w:val="00270FEE"/>
    <w:rsid w:val="002B7C76"/>
    <w:rsid w:val="00385DD0"/>
    <w:rsid w:val="00422FA9"/>
    <w:rsid w:val="00434184"/>
    <w:rsid w:val="00451F6A"/>
    <w:rsid w:val="00547A52"/>
    <w:rsid w:val="005F4D4C"/>
    <w:rsid w:val="00612041"/>
    <w:rsid w:val="006130DE"/>
    <w:rsid w:val="00623114"/>
    <w:rsid w:val="00653500"/>
    <w:rsid w:val="00700657"/>
    <w:rsid w:val="007150DD"/>
    <w:rsid w:val="00732328"/>
    <w:rsid w:val="00751259"/>
    <w:rsid w:val="007F0D16"/>
    <w:rsid w:val="00825F9E"/>
    <w:rsid w:val="00850B64"/>
    <w:rsid w:val="0089420D"/>
    <w:rsid w:val="00902EE3"/>
    <w:rsid w:val="00930A8E"/>
    <w:rsid w:val="009311AE"/>
    <w:rsid w:val="009579D3"/>
    <w:rsid w:val="009738AC"/>
    <w:rsid w:val="00991CF0"/>
    <w:rsid w:val="009D4750"/>
    <w:rsid w:val="009F135B"/>
    <w:rsid w:val="00B40B99"/>
    <w:rsid w:val="00B85D1B"/>
    <w:rsid w:val="00BE59F3"/>
    <w:rsid w:val="00C30B21"/>
    <w:rsid w:val="00C811D3"/>
    <w:rsid w:val="00CD3E82"/>
    <w:rsid w:val="00D038D7"/>
    <w:rsid w:val="00D71CFB"/>
    <w:rsid w:val="00E74836"/>
    <w:rsid w:val="00F02AAE"/>
    <w:rsid w:val="00F40860"/>
    <w:rsid w:val="00F51535"/>
    <w:rsid w:val="00FB6135"/>
    <w:rsid w:val="00FD462D"/>
    <w:rsid w:val="00FF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25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05018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50189"/>
  </w:style>
  <w:style w:type="table" w:styleId="TableGrid">
    <w:name w:val="Table Grid"/>
    <w:basedOn w:val="TableNormal"/>
    <w:uiPriority w:val="99"/>
    <w:rsid w:val="00050189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85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85D1B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85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85D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4</Pages>
  <Words>151</Words>
  <Characters>864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41</cp:revision>
  <dcterms:created xsi:type="dcterms:W3CDTF">2016-10-26T07:11:00Z</dcterms:created>
  <dcterms:modified xsi:type="dcterms:W3CDTF">2016-10-28T09:34:00Z</dcterms:modified>
</cp:coreProperties>
</file>