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4E8" w:rsidRDefault="00C07850">
      <w:pPr>
        <w:spacing w:line="400" w:lineRule="exact"/>
        <w:jc w:val="center"/>
        <w:rPr>
          <w:rFonts w:ascii="宋体" w:hAnsi="宋体" w:cs="楷体_GB2312"/>
          <w:b/>
          <w:sz w:val="36"/>
          <w:szCs w:val="36"/>
        </w:rPr>
      </w:pPr>
      <w:r>
        <w:rPr>
          <w:rFonts w:ascii="宋体" w:hAnsi="宋体" w:cs="楷体_GB2312" w:hint="eastAsia"/>
          <w:b/>
          <w:sz w:val="36"/>
          <w:szCs w:val="36"/>
        </w:rPr>
        <w:t>内蒙古建龙大学生招聘简章</w:t>
      </w:r>
    </w:p>
    <w:p w:rsidR="001714E8" w:rsidRDefault="00C07850">
      <w:pPr>
        <w:spacing w:line="400" w:lineRule="exact"/>
        <w:ind w:firstLineChars="200" w:firstLine="482"/>
        <w:jc w:val="left"/>
        <w:rPr>
          <w:rFonts w:cs="楷体_GB2312"/>
          <w:b/>
          <w:bCs/>
          <w:sz w:val="24"/>
          <w:szCs w:val="28"/>
        </w:rPr>
      </w:pPr>
      <w:r>
        <w:rPr>
          <w:rFonts w:cs="楷体_GB2312" w:hint="eastAsia"/>
          <w:b/>
          <w:bCs/>
          <w:sz w:val="24"/>
          <w:szCs w:val="28"/>
        </w:rPr>
        <w:t>一、企业简介</w:t>
      </w:r>
    </w:p>
    <w:p w:rsidR="001714E8" w:rsidRDefault="00C07850">
      <w:pPr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建龙集团是一家</w:t>
      </w:r>
      <w:r w:rsidR="001100F1">
        <w:rPr>
          <w:rFonts w:ascii="宋体" w:hAnsi="宋体" w:hint="eastAsia"/>
          <w:sz w:val="24"/>
        </w:rPr>
        <w:t>以钢铁为核心的大型重工产业</w:t>
      </w:r>
      <w:r>
        <w:rPr>
          <w:rFonts w:ascii="宋体" w:hAnsi="宋体" w:hint="eastAsia"/>
          <w:sz w:val="24"/>
        </w:rPr>
        <w:t>集团。目前拥有14家钢铁子公司，钢铁产能排名世界第八，中国第五，位列世界500强企业第</w:t>
      </w:r>
      <w:r w:rsidR="001100F1">
        <w:rPr>
          <w:rFonts w:ascii="宋体" w:hAnsi="宋体" w:hint="eastAsia"/>
          <w:sz w:val="24"/>
        </w:rPr>
        <w:t>465</w:t>
      </w:r>
      <w:r>
        <w:rPr>
          <w:rFonts w:ascii="宋体" w:hAnsi="宋体" w:hint="eastAsia"/>
          <w:sz w:val="24"/>
        </w:rPr>
        <w:t>位。</w:t>
      </w:r>
    </w:p>
    <w:p w:rsidR="001714E8" w:rsidRDefault="00C07850">
      <w:pPr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proofErr w:type="gramStart"/>
      <w:r>
        <w:rPr>
          <w:rFonts w:ascii="宋体" w:hAnsi="宋体" w:hint="eastAsia"/>
          <w:sz w:val="24"/>
        </w:rPr>
        <w:t>内蒙古建龙包钢万腾特殊钢</w:t>
      </w:r>
      <w:proofErr w:type="gramEnd"/>
      <w:r>
        <w:rPr>
          <w:rFonts w:ascii="宋体" w:hAnsi="宋体" w:hint="eastAsia"/>
          <w:sz w:val="24"/>
        </w:rPr>
        <w:t>有限责任公司是北京建龙重工集团有限公司旗下的钢铁子公司。位于黄河明珠、书法之城、沙漠绿洲、葡萄之乡的乌海市，地处“宁、蒙、陕、甘”经济区的结合部和沿黄经济带的中心，地理环境优越，自然资源丰富，交通便利，厂区公路与110国道、</w:t>
      </w:r>
      <w:proofErr w:type="gramStart"/>
      <w:r>
        <w:rPr>
          <w:rFonts w:ascii="宋体" w:hAnsi="宋体" w:hint="eastAsia"/>
          <w:sz w:val="24"/>
        </w:rPr>
        <w:t>京藏高速</w:t>
      </w:r>
      <w:proofErr w:type="gramEnd"/>
      <w:r>
        <w:rPr>
          <w:rFonts w:ascii="宋体" w:hAnsi="宋体" w:hint="eastAsia"/>
          <w:sz w:val="24"/>
        </w:rPr>
        <w:t>、机场公路直接贯通，与之连接的铁路专用线直通厂区。</w:t>
      </w:r>
    </w:p>
    <w:p w:rsidR="001714E8" w:rsidRDefault="00C07850">
      <w:pPr>
        <w:ind w:left="1" w:firstLine="570"/>
        <w:rPr>
          <w:rFonts w:ascii="宋体" w:hAnsi="宋体" w:cs="楷体_GB2312"/>
          <w:sz w:val="28"/>
          <w:szCs w:val="28"/>
        </w:rPr>
      </w:pPr>
      <w:r>
        <w:rPr>
          <w:rFonts w:ascii="宋体" w:hAnsi="宋体" w:cs="楷体_GB2312" w:hint="eastAsia"/>
          <w:noProof/>
          <w:sz w:val="28"/>
          <w:szCs w:val="28"/>
        </w:rPr>
        <w:drawing>
          <wp:anchor distT="0" distB="0" distL="114935" distR="114935" simplePos="0" relativeHeight="251664384" behindDoc="0" locked="0" layoutInCell="1" allowOverlap="1">
            <wp:simplePos x="0" y="0"/>
            <wp:positionH relativeFrom="column">
              <wp:posOffset>4217670</wp:posOffset>
            </wp:positionH>
            <wp:positionV relativeFrom="paragraph">
              <wp:posOffset>109220</wp:posOffset>
            </wp:positionV>
            <wp:extent cx="2269490" cy="1555115"/>
            <wp:effectExtent l="0" t="0" r="16510" b="6985"/>
            <wp:wrapNone/>
            <wp:docPr id="3" name="图片 3" descr="de8733a722167f46046682dcc00f8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e8733a722167f46046682dcc00f8db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 r="2775"/>
                    <a:stretch>
                      <a:fillRect/>
                    </a:stretch>
                  </pic:blipFill>
                  <pic:spPr>
                    <a:xfrm>
                      <a:off x="0" y="0"/>
                      <a:ext cx="2269490" cy="1555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cs="楷体_GB2312" w:hint="eastAsia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104140</wp:posOffset>
            </wp:positionV>
            <wp:extent cx="2026920" cy="1556385"/>
            <wp:effectExtent l="0" t="0" r="11430" b="5715"/>
            <wp:wrapNone/>
            <wp:docPr id="5" name="图片 4" descr="2d75d6fffa2ff027c814c5ec88e60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2d75d6fffa2ff027c814c5ec88e60e2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155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cs="楷体_GB2312" w:hint="eastAsia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37465</wp:posOffset>
            </wp:positionH>
            <wp:positionV relativeFrom="paragraph">
              <wp:posOffset>99060</wp:posOffset>
            </wp:positionV>
            <wp:extent cx="2072640" cy="1555115"/>
            <wp:effectExtent l="0" t="0" r="3810" b="6985"/>
            <wp:wrapNone/>
            <wp:docPr id="1" name="图片 1" descr="54c8bb835de3fba3757f1d843505a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4c8bb835de3fba3757f1d843505a2d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2640" cy="155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14E8" w:rsidRDefault="001714E8">
      <w:pPr>
        <w:ind w:left="1" w:firstLine="570"/>
        <w:rPr>
          <w:rFonts w:ascii="宋体" w:hAnsi="宋体" w:cs="楷体_GB2312"/>
          <w:sz w:val="28"/>
          <w:szCs w:val="28"/>
        </w:rPr>
      </w:pPr>
    </w:p>
    <w:p w:rsidR="001714E8" w:rsidRDefault="001714E8">
      <w:pPr>
        <w:pStyle w:val="a6"/>
        <w:spacing w:before="0" w:beforeAutospacing="0" w:after="0" w:afterAutospacing="0" w:line="288" w:lineRule="auto"/>
        <w:jc w:val="both"/>
        <w:textAlignment w:val="baseline"/>
        <w:rPr>
          <w:rFonts w:cs="楷体_GB2312"/>
          <w:b/>
          <w:bCs/>
          <w:kern w:val="2"/>
          <w:sz w:val="28"/>
          <w:szCs w:val="28"/>
        </w:rPr>
      </w:pPr>
    </w:p>
    <w:p w:rsidR="001714E8" w:rsidRDefault="008917A8">
      <w:pPr>
        <w:pStyle w:val="a6"/>
        <w:spacing w:before="0" w:beforeAutospacing="0" w:after="0" w:afterAutospacing="0" w:line="288" w:lineRule="auto"/>
        <w:jc w:val="both"/>
        <w:textAlignment w:val="baseline"/>
        <w:rPr>
          <w:rFonts w:cs="楷体_GB2312"/>
          <w:b/>
          <w:bCs/>
          <w:kern w:val="2"/>
          <w:sz w:val="28"/>
          <w:szCs w:val="28"/>
        </w:rPr>
      </w:pPr>
      <w:r>
        <w:rPr>
          <w:rFonts w:cs="楷体_GB2312"/>
          <w:b/>
          <w:bCs/>
          <w:noProof/>
          <w:kern w:val="2"/>
          <w:sz w:val="28"/>
          <w:szCs w:val="28"/>
        </w:rPr>
        <w:drawing>
          <wp:anchor distT="0" distB="0" distL="114935" distR="114935" simplePos="0" relativeHeight="251665408" behindDoc="0" locked="0" layoutInCell="1" allowOverlap="1">
            <wp:simplePos x="0" y="0"/>
            <wp:positionH relativeFrom="column">
              <wp:posOffset>3473450</wp:posOffset>
            </wp:positionH>
            <wp:positionV relativeFrom="paragraph">
              <wp:posOffset>535305</wp:posOffset>
            </wp:positionV>
            <wp:extent cx="2698750" cy="1746250"/>
            <wp:effectExtent l="19050" t="0" r="6350" b="0"/>
            <wp:wrapTopAndBottom/>
            <wp:docPr id="2" name="图片 2" descr="6e912d014174066ca660bf3810016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e912d014174066ca660bf38100165b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8750" cy="174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14E8" w:rsidRDefault="00C07850">
      <w:pPr>
        <w:pStyle w:val="a6"/>
        <w:spacing w:before="0" w:beforeAutospacing="0" w:after="0" w:afterAutospacing="0" w:line="288" w:lineRule="auto"/>
        <w:jc w:val="both"/>
        <w:textAlignment w:val="baseline"/>
        <w:rPr>
          <w:rFonts w:cs="楷体_GB2312"/>
          <w:b/>
          <w:bCs/>
        </w:rPr>
      </w:pPr>
      <w:r>
        <w:rPr>
          <w:rFonts w:cs="楷体_GB2312"/>
          <w:noProof/>
          <w:kern w:val="2"/>
          <w:sz w:val="28"/>
          <w:szCs w:val="28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311150</wp:posOffset>
            </wp:positionH>
            <wp:positionV relativeFrom="paragraph">
              <wp:posOffset>129540</wp:posOffset>
            </wp:positionV>
            <wp:extent cx="3050540" cy="1753235"/>
            <wp:effectExtent l="0" t="0" r="16510" b="18415"/>
            <wp:wrapNone/>
            <wp:docPr id="14" name="图片 1" descr="C:\Users\RSXZ\Desktop\微信图片_20200915113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" descr="C:\Users\RSXZ\Desktop\微信图片_2020091511372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50540" cy="175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楷体_GB2312" w:hint="eastAsia"/>
          <w:kern w:val="2"/>
          <w:sz w:val="28"/>
          <w:szCs w:val="28"/>
        </w:rPr>
        <w:t>.</w:t>
      </w:r>
      <w:r w:rsidR="003F3E7E">
        <w:rPr>
          <w:rFonts w:cs="楷体_GB2312" w:hint="eastAsia"/>
          <w:kern w:val="2"/>
          <w:sz w:val="28"/>
          <w:szCs w:val="28"/>
        </w:rPr>
        <w:t xml:space="preserve">   </w:t>
      </w:r>
      <w:r>
        <w:rPr>
          <w:rFonts w:cs="楷体_GB2312" w:hint="eastAsia"/>
          <w:b/>
          <w:bCs/>
        </w:rPr>
        <w:t>二、未来发展</w:t>
      </w:r>
    </w:p>
    <w:p w:rsidR="001714E8" w:rsidRDefault="00C07850">
      <w:pPr>
        <w:spacing w:line="400" w:lineRule="exact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公司将立足本地优势资源，对现有产业进行</w:t>
      </w:r>
      <w:proofErr w:type="gramStart"/>
      <w:r>
        <w:rPr>
          <w:rFonts w:ascii="宋体" w:hAnsi="宋体" w:hint="eastAsia"/>
          <w:sz w:val="24"/>
          <w:szCs w:val="24"/>
        </w:rPr>
        <w:t>延链补链</w:t>
      </w:r>
      <w:proofErr w:type="gramEnd"/>
      <w:r>
        <w:rPr>
          <w:rFonts w:ascii="宋体" w:hAnsi="宋体" w:hint="eastAsia"/>
          <w:sz w:val="24"/>
          <w:szCs w:val="24"/>
        </w:rPr>
        <w:t>，实现产业耦合。从转型升级钢铁产业、提质升级煤焦产业、培育精细化工产业、培育氢能产业、发展氢冶金及高纯度生铁精密铸造产业、投资风电装备制造业集群等方面，打造六大核心产业，建成具有全国示范意义的低碳产业链条。努力探索出一条重工企业快速、有效实现“碳达峰”、“碳中和”目标的发展路径，切实让绿色成为高质量发展的底色。</w:t>
      </w:r>
    </w:p>
    <w:p w:rsidR="001714E8" w:rsidRDefault="00C07850">
      <w:pPr>
        <w:spacing w:line="400" w:lineRule="exact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公司将围绕“产品高端化、制造智能化、服务终端化、绿色生态化”的发展定位，实施优质钢、特殊钢发展战略，发挥集团优势，推进产品升级和结构调整。2021年</w:t>
      </w:r>
      <w:r w:rsidR="00BE1470">
        <w:rPr>
          <w:rFonts w:ascii="宋体" w:hAnsi="宋体" w:hint="eastAsia"/>
          <w:sz w:val="24"/>
          <w:szCs w:val="24"/>
        </w:rPr>
        <w:t>11</w:t>
      </w:r>
      <w:r>
        <w:rPr>
          <w:rFonts w:ascii="宋体" w:hAnsi="宋体" w:hint="eastAsia"/>
          <w:sz w:val="24"/>
          <w:szCs w:val="24"/>
        </w:rPr>
        <w:t>月，新建H500</w:t>
      </w:r>
      <w:r w:rsidR="00BE1470">
        <w:rPr>
          <w:rFonts w:ascii="宋体" w:hAnsi="宋体" w:hint="eastAsia"/>
          <w:sz w:val="24"/>
          <w:szCs w:val="24"/>
        </w:rPr>
        <w:t>型钢项目顺利</w:t>
      </w:r>
      <w:r>
        <w:rPr>
          <w:rFonts w:ascii="宋体" w:hAnsi="宋体" w:hint="eastAsia"/>
          <w:sz w:val="24"/>
          <w:szCs w:val="24"/>
        </w:rPr>
        <w:t>投产，未来将打造西部地区盈利能力最强、生产规模最大的H型钢产品生产基地，成为西北地区最具竞争力的高科技绿色钢铁企业。</w:t>
      </w:r>
    </w:p>
    <w:p w:rsidR="001714E8" w:rsidRDefault="00C07850">
      <w:pPr>
        <w:pStyle w:val="a6"/>
        <w:spacing w:before="0" w:beforeAutospacing="0" w:after="0" w:afterAutospacing="0" w:line="400" w:lineRule="exact"/>
        <w:ind w:firstLineChars="200" w:firstLine="482"/>
        <w:jc w:val="both"/>
        <w:textAlignment w:val="baseline"/>
        <w:rPr>
          <w:rFonts w:cs="楷体_GB2312"/>
          <w:b/>
          <w:kern w:val="2"/>
        </w:rPr>
      </w:pPr>
      <w:r>
        <w:rPr>
          <w:rFonts w:cs="楷体_GB2312" w:hint="eastAsia"/>
          <w:b/>
          <w:kern w:val="2"/>
        </w:rPr>
        <w:t>三、大学生职业发展规划</w:t>
      </w:r>
    </w:p>
    <w:p w:rsidR="001714E8" w:rsidRDefault="00C07850">
      <w:pPr>
        <w:pStyle w:val="a6"/>
        <w:spacing w:before="0" w:beforeAutospacing="0" w:after="0" w:afterAutospacing="0" w:line="400" w:lineRule="exact"/>
        <w:ind w:firstLineChars="200" w:firstLine="480"/>
        <w:jc w:val="both"/>
        <w:textAlignment w:val="baseline"/>
        <w:rPr>
          <w:rFonts w:cs="楷体_GB2312"/>
          <w:kern w:val="2"/>
        </w:rPr>
      </w:pPr>
      <w:r>
        <w:rPr>
          <w:rFonts w:cs="楷体_GB2312" w:hint="eastAsia"/>
          <w:kern w:val="2"/>
        </w:rPr>
        <w:t>公司秉承“尊重人、培养人、激励人、成就人”的人力资源理念，为大学生制定详细的大学生培养计划，通过工序见习期、定岗见习期、定岗期、轮岗发展期等四个阶段性培养，根据</w:t>
      </w:r>
      <w:r>
        <w:rPr>
          <w:rFonts w:cs="楷体_GB2312" w:hint="eastAsia"/>
          <w:kern w:val="2"/>
        </w:rPr>
        <w:lastRenderedPageBreak/>
        <w:t>所学专业为大学生量身定制发展路线，采用“师带徒”“专业牵头人”等模式，助力大学生职业发展。</w:t>
      </w:r>
    </w:p>
    <w:p w:rsidR="001714E8" w:rsidRDefault="00C07850">
      <w:pPr>
        <w:numPr>
          <w:ilvl w:val="0"/>
          <w:numId w:val="1"/>
        </w:numPr>
        <w:spacing w:line="440" w:lineRule="exact"/>
        <w:ind w:firstLineChars="300" w:firstLine="723"/>
        <w:rPr>
          <w:rFonts w:ascii="宋体" w:hAnsi="宋体" w:cs="楷体_GB2312"/>
          <w:b/>
          <w:sz w:val="24"/>
          <w:szCs w:val="24"/>
        </w:rPr>
      </w:pPr>
      <w:r>
        <w:rPr>
          <w:rFonts w:ascii="宋体" w:hAnsi="宋体" w:cs="楷体_GB2312"/>
          <w:b/>
          <w:sz w:val="24"/>
          <w:szCs w:val="24"/>
        </w:rPr>
        <w:t>薪酬福利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/>
      </w:tblPr>
      <w:tblGrid>
        <w:gridCol w:w="1101"/>
        <w:gridCol w:w="2268"/>
        <w:gridCol w:w="2126"/>
        <w:gridCol w:w="992"/>
        <w:gridCol w:w="3119"/>
      </w:tblGrid>
      <w:tr w:rsidR="001714E8">
        <w:trPr>
          <w:trHeight w:val="389"/>
        </w:trPr>
        <w:tc>
          <w:tcPr>
            <w:tcW w:w="1101" w:type="dxa"/>
            <w:vAlign w:val="center"/>
          </w:tcPr>
          <w:p w:rsidR="001714E8" w:rsidRDefault="00C07850" w:rsidP="006E0FEF">
            <w:pPr>
              <w:spacing w:afterLines="50" w:line="32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学历</w:t>
            </w:r>
          </w:p>
        </w:tc>
        <w:tc>
          <w:tcPr>
            <w:tcW w:w="2268" w:type="dxa"/>
            <w:vAlign w:val="center"/>
          </w:tcPr>
          <w:p w:rsidR="001714E8" w:rsidRDefault="00C07850" w:rsidP="006E0FEF">
            <w:pPr>
              <w:spacing w:afterLines="50" w:line="32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见习期薪资（元/月）</w:t>
            </w:r>
          </w:p>
        </w:tc>
        <w:tc>
          <w:tcPr>
            <w:tcW w:w="2126" w:type="dxa"/>
            <w:vAlign w:val="center"/>
          </w:tcPr>
          <w:p w:rsidR="001714E8" w:rsidRDefault="00C07850" w:rsidP="006E0FEF">
            <w:pPr>
              <w:spacing w:afterLines="50" w:line="32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见习期满后年综合收入</w:t>
            </w:r>
          </w:p>
        </w:tc>
        <w:tc>
          <w:tcPr>
            <w:tcW w:w="992" w:type="dxa"/>
            <w:vAlign w:val="center"/>
          </w:tcPr>
          <w:p w:rsidR="001714E8" w:rsidRDefault="00C07850" w:rsidP="006E0FEF">
            <w:pPr>
              <w:spacing w:afterLines="50" w:line="32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安家费</w:t>
            </w:r>
          </w:p>
        </w:tc>
        <w:tc>
          <w:tcPr>
            <w:tcW w:w="3119" w:type="dxa"/>
            <w:vAlign w:val="center"/>
          </w:tcPr>
          <w:p w:rsidR="001714E8" w:rsidRDefault="00C07850" w:rsidP="006E0FEF">
            <w:pPr>
              <w:spacing w:afterLines="50" w:line="32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其他</w:t>
            </w:r>
          </w:p>
        </w:tc>
      </w:tr>
      <w:tr w:rsidR="001714E8">
        <w:trPr>
          <w:trHeight w:val="850"/>
        </w:trPr>
        <w:tc>
          <w:tcPr>
            <w:tcW w:w="1101" w:type="dxa"/>
            <w:vAlign w:val="center"/>
          </w:tcPr>
          <w:p w:rsidR="001714E8" w:rsidRDefault="00C07850" w:rsidP="006E0FEF">
            <w:pPr>
              <w:spacing w:afterLines="50" w:line="3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研究生</w:t>
            </w:r>
          </w:p>
        </w:tc>
        <w:tc>
          <w:tcPr>
            <w:tcW w:w="2268" w:type="dxa"/>
            <w:vAlign w:val="center"/>
          </w:tcPr>
          <w:p w:rsidR="001714E8" w:rsidRDefault="006E0FEF" w:rsidP="006E0FEF">
            <w:pPr>
              <w:spacing w:afterLines="50" w:line="3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9000-12</w:t>
            </w:r>
            <w:r w:rsidR="00C07850">
              <w:rPr>
                <w:rFonts w:ascii="宋体" w:hAnsi="宋体" w:hint="eastAsia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26" w:type="dxa"/>
            <w:vAlign w:val="center"/>
          </w:tcPr>
          <w:p w:rsidR="001714E8" w:rsidRDefault="00C07850" w:rsidP="006E0FEF">
            <w:pPr>
              <w:spacing w:afterLines="50" w:line="3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不低于</w:t>
            </w:r>
            <w:r w:rsidR="001100F1">
              <w:rPr>
                <w:rFonts w:ascii="宋体" w:hAnsi="宋体" w:hint="eastAsia"/>
                <w:b/>
                <w:bCs/>
                <w:sz w:val="18"/>
                <w:szCs w:val="18"/>
              </w:rPr>
              <w:t>12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万</w:t>
            </w:r>
          </w:p>
        </w:tc>
        <w:tc>
          <w:tcPr>
            <w:tcW w:w="992" w:type="dxa"/>
            <w:vAlign w:val="center"/>
          </w:tcPr>
          <w:p w:rsidR="001714E8" w:rsidRDefault="00C07850" w:rsidP="006E0FEF">
            <w:pPr>
              <w:spacing w:afterLines="50" w:line="3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2万</w:t>
            </w:r>
          </w:p>
        </w:tc>
        <w:tc>
          <w:tcPr>
            <w:tcW w:w="3119" w:type="dxa"/>
            <w:vMerge w:val="restart"/>
            <w:vAlign w:val="center"/>
          </w:tcPr>
          <w:p w:rsidR="001714E8" w:rsidRDefault="00C07850" w:rsidP="006E0FEF">
            <w:pPr>
              <w:spacing w:afterLines="50" w:line="180" w:lineRule="exact"/>
              <w:jc w:val="left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1、</w:t>
            </w:r>
            <w:r w:rsidR="00EB2893">
              <w:rPr>
                <w:rFonts w:ascii="宋体" w:hAnsi="宋体" w:hint="eastAsia"/>
                <w:b/>
                <w:bCs/>
                <w:sz w:val="18"/>
                <w:szCs w:val="18"/>
              </w:rPr>
              <w:t>激励奖金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；</w:t>
            </w:r>
          </w:p>
          <w:p w:rsidR="001714E8" w:rsidRDefault="00C07850" w:rsidP="006E0FEF">
            <w:pPr>
              <w:spacing w:afterLines="50" w:line="180" w:lineRule="exact"/>
              <w:jc w:val="left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2、</w:t>
            </w:r>
            <w:r w:rsidR="00EB2893">
              <w:rPr>
                <w:rFonts w:ascii="宋体" w:hAnsi="宋体" w:hint="eastAsia"/>
                <w:b/>
                <w:bCs/>
                <w:sz w:val="18"/>
                <w:szCs w:val="18"/>
              </w:rPr>
              <w:t>五险</w:t>
            </w:r>
            <w:proofErr w:type="gramStart"/>
            <w:r w:rsidR="00EB2893">
              <w:rPr>
                <w:rFonts w:ascii="宋体" w:hAnsi="宋体" w:hint="eastAsia"/>
                <w:b/>
                <w:bCs/>
                <w:sz w:val="18"/>
                <w:szCs w:val="18"/>
              </w:rPr>
              <w:t>一</w:t>
            </w:r>
            <w:proofErr w:type="gramEnd"/>
            <w:r w:rsidR="00EB2893">
              <w:rPr>
                <w:rFonts w:ascii="宋体" w:hAnsi="宋体" w:hint="eastAsia"/>
                <w:b/>
                <w:bCs/>
                <w:sz w:val="18"/>
                <w:szCs w:val="18"/>
              </w:rPr>
              <w:t>金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；</w:t>
            </w:r>
          </w:p>
          <w:p w:rsidR="001714E8" w:rsidRDefault="00C07850" w:rsidP="006E0FEF">
            <w:pPr>
              <w:spacing w:afterLines="50" w:line="180" w:lineRule="exact"/>
              <w:jc w:val="left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3、免费住宿；</w:t>
            </w:r>
          </w:p>
          <w:p w:rsidR="001714E8" w:rsidRDefault="00C07850" w:rsidP="006E0FEF">
            <w:pPr>
              <w:spacing w:afterLines="50" w:line="180" w:lineRule="exact"/>
              <w:jc w:val="left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4、</w:t>
            </w:r>
            <w:r w:rsidR="00EB2893">
              <w:rPr>
                <w:rFonts w:ascii="宋体" w:hAnsi="宋体" w:hint="eastAsia"/>
                <w:b/>
                <w:bCs/>
                <w:sz w:val="18"/>
                <w:szCs w:val="18"/>
              </w:rPr>
              <w:t>免费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体育馆；</w:t>
            </w:r>
          </w:p>
          <w:p w:rsidR="001714E8" w:rsidRDefault="00C07850" w:rsidP="006E0FEF">
            <w:pPr>
              <w:spacing w:afterLines="50" w:line="180" w:lineRule="exact"/>
              <w:jc w:val="left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5、国家法定假期。</w:t>
            </w:r>
          </w:p>
        </w:tc>
      </w:tr>
      <w:tr w:rsidR="001714E8">
        <w:trPr>
          <w:trHeight w:val="545"/>
        </w:trPr>
        <w:tc>
          <w:tcPr>
            <w:tcW w:w="1101" w:type="dxa"/>
            <w:vAlign w:val="center"/>
          </w:tcPr>
          <w:p w:rsidR="001714E8" w:rsidRDefault="00C07850" w:rsidP="006E0FEF">
            <w:pPr>
              <w:spacing w:afterLines="50" w:line="3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本科</w:t>
            </w:r>
          </w:p>
        </w:tc>
        <w:tc>
          <w:tcPr>
            <w:tcW w:w="2268" w:type="dxa"/>
            <w:vAlign w:val="center"/>
          </w:tcPr>
          <w:p w:rsidR="001714E8" w:rsidRDefault="006E0FEF" w:rsidP="006E0FEF">
            <w:pPr>
              <w:spacing w:afterLines="50" w:line="3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7500-90</w:t>
            </w:r>
            <w:r w:rsidR="00C07850">
              <w:rPr>
                <w:rFonts w:ascii="宋体" w:hAnsi="宋体" w:hint="eastAsia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126" w:type="dxa"/>
            <w:vAlign w:val="center"/>
          </w:tcPr>
          <w:p w:rsidR="001714E8" w:rsidRDefault="00C07850" w:rsidP="006E0FEF">
            <w:pPr>
              <w:spacing w:afterLines="50" w:line="3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不低于</w:t>
            </w:r>
            <w:r w:rsidR="006E0FEF">
              <w:rPr>
                <w:rFonts w:ascii="宋体" w:hAnsi="宋体" w:hint="eastAsia"/>
                <w:b/>
                <w:bCs/>
                <w:sz w:val="18"/>
                <w:szCs w:val="18"/>
              </w:rPr>
              <w:t>9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万</w:t>
            </w:r>
          </w:p>
        </w:tc>
        <w:tc>
          <w:tcPr>
            <w:tcW w:w="992" w:type="dxa"/>
            <w:vAlign w:val="center"/>
          </w:tcPr>
          <w:p w:rsidR="001714E8" w:rsidRDefault="00C07850" w:rsidP="006E0FEF">
            <w:pPr>
              <w:spacing w:afterLines="50" w:line="3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1万</w:t>
            </w:r>
          </w:p>
        </w:tc>
        <w:tc>
          <w:tcPr>
            <w:tcW w:w="3119" w:type="dxa"/>
            <w:vMerge/>
            <w:vAlign w:val="center"/>
          </w:tcPr>
          <w:p w:rsidR="001714E8" w:rsidRDefault="001714E8" w:rsidP="006E0FEF">
            <w:pPr>
              <w:spacing w:afterLines="5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</w:tbl>
    <w:p w:rsidR="001714E8" w:rsidRDefault="00C07850">
      <w:pPr>
        <w:spacing w:line="400" w:lineRule="exact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引进大学生见习期6个月、见习期满执行岗位薪资，不低于见习期标准。引进大学生见习期薪资标准随年度进行调整。</w:t>
      </w:r>
    </w:p>
    <w:p w:rsidR="001714E8" w:rsidRDefault="00C07850">
      <w:pPr>
        <w:numPr>
          <w:ilvl w:val="0"/>
          <w:numId w:val="1"/>
        </w:numPr>
        <w:spacing w:line="440" w:lineRule="exact"/>
        <w:ind w:firstLineChars="300" w:firstLine="723"/>
        <w:rPr>
          <w:rFonts w:ascii="宋体" w:hAnsi="宋体" w:cs="楷体_GB2312"/>
          <w:b/>
          <w:sz w:val="24"/>
          <w:szCs w:val="24"/>
        </w:rPr>
      </w:pPr>
      <w:r>
        <w:rPr>
          <w:rFonts w:ascii="宋体" w:hAnsi="宋体" w:cs="楷体_GB2312"/>
          <w:b/>
          <w:sz w:val="24"/>
          <w:szCs w:val="24"/>
        </w:rPr>
        <w:t>招聘需求</w:t>
      </w:r>
    </w:p>
    <w:tbl>
      <w:tblPr>
        <w:tblW w:w="9510" w:type="dxa"/>
        <w:tblInd w:w="96" w:type="dxa"/>
        <w:tblLook w:val="04A0"/>
      </w:tblPr>
      <w:tblGrid>
        <w:gridCol w:w="1572"/>
        <w:gridCol w:w="3260"/>
        <w:gridCol w:w="1984"/>
        <w:gridCol w:w="2694"/>
      </w:tblGrid>
      <w:tr w:rsidR="001714E8">
        <w:trPr>
          <w:trHeight w:val="405"/>
        </w:trPr>
        <w:tc>
          <w:tcPr>
            <w:tcW w:w="951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714E8" w:rsidRDefault="00C0785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</w:rPr>
              <w:t>内蒙古建龙</w:t>
            </w:r>
            <w:r w:rsidR="00AE3802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</w:rPr>
              <w:t>2024</w:t>
            </w:r>
            <w:r w:rsidR="00E330E4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</w:rPr>
              <w:t>年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</w:rPr>
              <w:t>校园招聘需求</w:t>
            </w:r>
          </w:p>
        </w:tc>
      </w:tr>
      <w:tr w:rsidR="001714E8">
        <w:trPr>
          <w:trHeight w:val="450"/>
        </w:trPr>
        <w:tc>
          <w:tcPr>
            <w:tcW w:w="951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4E8" w:rsidRDefault="001714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714E8">
        <w:trPr>
          <w:trHeight w:val="48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E8" w:rsidRDefault="00C078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E8" w:rsidRDefault="00C078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E8" w:rsidRDefault="00C078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学历要求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E8" w:rsidRDefault="00C078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招聘人数</w:t>
            </w:r>
          </w:p>
        </w:tc>
      </w:tr>
      <w:tr w:rsidR="001714E8">
        <w:trPr>
          <w:trHeight w:val="402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E8" w:rsidRDefault="00C078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冶金类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E8" w:rsidRDefault="00C078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冶金工程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E8" w:rsidRDefault="00C078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E8" w:rsidRDefault="006E0F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1714E8">
        <w:trPr>
          <w:trHeight w:val="402"/>
        </w:trPr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E8" w:rsidRPr="001760C8" w:rsidRDefault="00C078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60C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E8" w:rsidRDefault="00C078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金属材料工程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E8" w:rsidRDefault="00C078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E8" w:rsidRDefault="006E0F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</w:tr>
      <w:tr w:rsidR="001714E8">
        <w:trPr>
          <w:trHeight w:val="402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4E8" w:rsidRDefault="001714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E8" w:rsidRDefault="00C078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材料成型及控制工程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E8" w:rsidRDefault="00C078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E8" w:rsidRDefault="00BE14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 w:rsidR="006E0FE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1760C8">
        <w:trPr>
          <w:trHeight w:val="402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0C8" w:rsidRDefault="001760C8" w:rsidP="00F93F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0C8" w:rsidRDefault="001760C8" w:rsidP="00F93F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机械制造及自动化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0C8" w:rsidRDefault="001760C8" w:rsidP="00F93F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0C8" w:rsidRDefault="001760C8" w:rsidP="00F93F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</w:tr>
      <w:tr w:rsidR="001760C8">
        <w:trPr>
          <w:trHeight w:val="402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0C8" w:rsidRDefault="001760C8" w:rsidP="00F93F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能源类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0C8" w:rsidRDefault="001760C8" w:rsidP="00F93F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热能与动力工程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0C8" w:rsidRDefault="001760C8" w:rsidP="00F93F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0C8" w:rsidRDefault="001760C8" w:rsidP="00F93F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</w:tr>
      <w:tr w:rsidR="001760C8">
        <w:trPr>
          <w:trHeight w:val="402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0C8" w:rsidRDefault="001760C8" w:rsidP="00F93F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营销类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0C8" w:rsidRDefault="001760C8" w:rsidP="00F93F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市场营销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0C8" w:rsidRDefault="001760C8" w:rsidP="00F93F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0C8" w:rsidRDefault="006E0FEF" w:rsidP="00F93F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1760C8">
        <w:trPr>
          <w:trHeight w:val="402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0C8" w:rsidRDefault="001760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电气类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0C8" w:rsidRDefault="001760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电气工程及自动化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0C8" w:rsidRDefault="001760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0C8" w:rsidRDefault="006E0F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1100F1">
        <w:trPr>
          <w:trHeight w:val="402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F1" w:rsidRDefault="001100F1" w:rsidP="00F93F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自动化类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F1" w:rsidRDefault="001100F1" w:rsidP="00F93F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自动化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F1" w:rsidRDefault="001100F1" w:rsidP="00F93F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F1" w:rsidRDefault="006E0FEF" w:rsidP="00F93F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1100F1">
        <w:trPr>
          <w:trHeight w:val="402"/>
        </w:trPr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F1" w:rsidRPr="001760C8" w:rsidRDefault="001100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60C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安环类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F1" w:rsidRDefault="001100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能源环保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F1" w:rsidRDefault="001100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F1" w:rsidRDefault="001100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1100F1">
        <w:trPr>
          <w:trHeight w:val="402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00F1" w:rsidRDefault="001100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F1" w:rsidRDefault="001100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环境管理、环境工程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F1" w:rsidRDefault="001100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F1" w:rsidRDefault="001100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1100F1">
        <w:trPr>
          <w:trHeight w:val="402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F1" w:rsidRDefault="001100F1" w:rsidP="00F93F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F1" w:rsidRDefault="001100F1" w:rsidP="00F93F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化学工程与工艺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F1" w:rsidRDefault="001100F1" w:rsidP="00F93F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F1" w:rsidRDefault="001100F1" w:rsidP="00F93F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1100F1">
        <w:trPr>
          <w:trHeight w:val="402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00F1" w:rsidRDefault="001100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  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00F1" w:rsidRDefault="001100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00F1" w:rsidRDefault="001100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F1" w:rsidRDefault="001100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</w:t>
            </w:r>
          </w:p>
        </w:tc>
      </w:tr>
    </w:tbl>
    <w:p w:rsidR="001714E8" w:rsidRDefault="00C07850">
      <w:pPr>
        <w:spacing w:line="440" w:lineRule="exact"/>
        <w:ind w:left="843"/>
        <w:rPr>
          <w:rFonts w:ascii="宋体" w:hAnsi="宋体" w:cs="楷体_GB2312"/>
          <w:b/>
          <w:sz w:val="28"/>
          <w:szCs w:val="28"/>
        </w:rPr>
      </w:pPr>
      <w:r>
        <w:rPr>
          <w:rFonts w:ascii="宋体" w:hAnsi="宋体" w:hint="eastAsia"/>
          <w:b/>
          <w:bCs/>
          <w:noProof/>
          <w:sz w:val="24"/>
        </w:rPr>
        <w:drawing>
          <wp:anchor distT="0" distB="0" distL="114935" distR="114935" simplePos="0" relativeHeight="251667456" behindDoc="0" locked="0" layoutInCell="1" allowOverlap="1">
            <wp:simplePos x="0" y="0"/>
            <wp:positionH relativeFrom="column">
              <wp:posOffset>5280025</wp:posOffset>
            </wp:positionH>
            <wp:positionV relativeFrom="paragraph">
              <wp:posOffset>132715</wp:posOffset>
            </wp:positionV>
            <wp:extent cx="1142365" cy="1107440"/>
            <wp:effectExtent l="0" t="0" r="635" b="16510"/>
            <wp:wrapNone/>
            <wp:docPr id="6" name="图片 6" descr="7d219c16f33770de2b9de607a0f21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7d219c16f33770de2b9de607a0f21ea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365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b/>
          <w:bCs/>
          <w:noProof/>
          <w:sz w:val="24"/>
        </w:rPr>
        <w:drawing>
          <wp:anchor distT="0" distB="0" distL="114935" distR="114935" simplePos="0" relativeHeight="251666432" behindDoc="0" locked="0" layoutInCell="1" allowOverlap="1">
            <wp:simplePos x="0" y="0"/>
            <wp:positionH relativeFrom="column">
              <wp:posOffset>4026535</wp:posOffset>
            </wp:positionH>
            <wp:positionV relativeFrom="paragraph">
              <wp:posOffset>130175</wp:posOffset>
            </wp:positionV>
            <wp:extent cx="1134110" cy="1134110"/>
            <wp:effectExtent l="0" t="0" r="8890" b="8890"/>
            <wp:wrapNone/>
            <wp:docPr id="4" name="图片 4" descr="1fe5975311aa96cef5f7ec26b511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fe5975311aa96cef5f7ec26b511967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4110" cy="1134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14E8" w:rsidRDefault="00C07850">
      <w:pPr>
        <w:spacing w:line="440" w:lineRule="exact"/>
        <w:rPr>
          <w:rFonts w:ascii="宋体" w:hAnsi="宋体" w:cs="楷体_GB2312"/>
          <w:b/>
          <w:sz w:val="24"/>
          <w:szCs w:val="28"/>
        </w:rPr>
      </w:pPr>
      <w:r>
        <w:rPr>
          <w:rFonts w:ascii="宋体" w:hAnsi="宋体" w:cs="楷体_GB2312" w:hint="eastAsia"/>
          <w:b/>
          <w:sz w:val="24"/>
          <w:szCs w:val="28"/>
        </w:rPr>
        <w:t>六、联系我们</w:t>
      </w:r>
    </w:p>
    <w:p w:rsidR="001714E8" w:rsidRDefault="00C07850">
      <w:pPr>
        <w:spacing w:line="400" w:lineRule="exact"/>
        <w:jc w:val="lef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联系人:袁先生      电  话:13904731790、0473-2011033</w:t>
      </w:r>
      <w:bookmarkStart w:id="0" w:name="_GoBack"/>
      <w:bookmarkEnd w:id="0"/>
    </w:p>
    <w:p w:rsidR="001714E8" w:rsidRDefault="00C07850">
      <w:pPr>
        <w:spacing w:line="400" w:lineRule="exact"/>
        <w:jc w:val="left"/>
        <w:rPr>
          <w:rFonts w:ascii="宋体" w:hAnsi="宋体"/>
          <w:b/>
          <w:bCs/>
          <w:sz w:val="24"/>
        </w:rPr>
      </w:pPr>
      <w:proofErr w:type="gramStart"/>
      <w:r>
        <w:rPr>
          <w:rFonts w:ascii="宋体" w:hAnsi="宋体" w:hint="eastAsia"/>
          <w:b/>
          <w:bCs/>
          <w:sz w:val="24"/>
        </w:rPr>
        <w:t>邮</w:t>
      </w:r>
      <w:proofErr w:type="gramEnd"/>
      <w:r>
        <w:rPr>
          <w:rFonts w:ascii="宋体" w:hAnsi="宋体" w:hint="eastAsia"/>
          <w:b/>
          <w:bCs/>
          <w:sz w:val="24"/>
        </w:rPr>
        <w:t xml:space="preserve">  箱:nmgjlzp@ejianlong.com</w:t>
      </w:r>
    </w:p>
    <w:p w:rsidR="001714E8" w:rsidRDefault="00054154">
      <w:pPr>
        <w:spacing w:line="400" w:lineRule="exact"/>
        <w:jc w:val="left"/>
        <w:rPr>
          <w:rFonts w:ascii="宋体" w:hAnsi="宋体"/>
          <w:b/>
          <w:bCs/>
          <w:sz w:val="24"/>
        </w:rPr>
      </w:pPr>
      <w:r w:rsidRPr="00054154">
        <w:rPr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2.95pt;margin-top:9.4pt;width:189pt;height:27.25pt;z-index:251668480" filled="f" stroked="f">
            <v:textbox inset="0,0,0,0">
              <w:txbxContent>
                <w:p w:rsidR="001714E8" w:rsidRDefault="00C07850">
                  <w:pPr>
                    <w:rPr>
                      <w:rFonts w:ascii="方正正粗黑简体" w:eastAsia="方正正粗黑简体" w:hAnsi="方正正粗黑简体" w:cs="方正正粗黑简体"/>
                    </w:rPr>
                  </w:pPr>
                  <w:r>
                    <w:rPr>
                      <w:rFonts w:ascii="方正正粗黑简体" w:eastAsia="方正正粗黑简体" w:hAnsi="方正正粗黑简体" w:cs="方正正粗黑简体" w:hint="eastAsia"/>
                    </w:rPr>
                    <w:t>内蒙古建龙          招聘咨询</w:t>
                  </w:r>
                </w:p>
              </w:txbxContent>
            </v:textbox>
          </v:shape>
        </w:pict>
      </w:r>
      <w:r w:rsidR="00C07850">
        <w:rPr>
          <w:rFonts w:ascii="宋体" w:hAnsi="宋体" w:hint="eastAsia"/>
          <w:b/>
          <w:bCs/>
          <w:sz w:val="24"/>
        </w:rPr>
        <w:t>公司地址:内蒙古自治区乌海市海勃湾区千里山工业园区</w:t>
      </w:r>
    </w:p>
    <w:sectPr w:rsidR="001714E8" w:rsidSect="001714E8">
      <w:headerReference w:type="even" r:id="rId16"/>
      <w:headerReference w:type="default" r:id="rId17"/>
      <w:pgSz w:w="11906" w:h="16838"/>
      <w:pgMar w:top="720" w:right="1086" w:bottom="720" w:left="94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D46" w:rsidRDefault="00D30D46" w:rsidP="001714E8">
      <w:r>
        <w:separator/>
      </w:r>
    </w:p>
  </w:endnote>
  <w:endnote w:type="continuationSeparator" w:id="0">
    <w:p w:rsidR="00D30D46" w:rsidRDefault="00D30D46" w:rsidP="00171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charset w:val="86"/>
    <w:family w:val="auto"/>
    <w:pitch w:val="default"/>
    <w:sig w:usb0="00000001" w:usb1="080E0000" w:usb2="00000000" w:usb3="00000000" w:csb0="00040000" w:csb1="00000000"/>
  </w:font>
  <w:font w:name="方正正粗黑简体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D46" w:rsidRDefault="00D30D46" w:rsidP="001714E8">
      <w:r>
        <w:separator/>
      </w:r>
    </w:p>
  </w:footnote>
  <w:footnote w:type="continuationSeparator" w:id="0">
    <w:p w:rsidR="00D30D46" w:rsidRDefault="00D30D46" w:rsidP="001714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4E8" w:rsidRDefault="00054154">
    <w:pPr>
      <w:pStyle w:val="a5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0;margin-top:0;width:512.3pt;height:73.1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fitpath="t" string="建龙集团招聘季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4E8" w:rsidRDefault="00C07850">
    <w:pPr>
      <w:pStyle w:val="a5"/>
      <w:jc w:val="both"/>
    </w:pPr>
    <w:r>
      <w:rPr>
        <w:rFonts w:hint="eastAsia"/>
        <w:noProof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-458470</wp:posOffset>
          </wp:positionH>
          <wp:positionV relativeFrom="paragraph">
            <wp:posOffset>-458470</wp:posOffset>
          </wp:positionV>
          <wp:extent cx="7579995" cy="10723245"/>
          <wp:effectExtent l="0" t="0" r="1905" b="1905"/>
          <wp:wrapNone/>
          <wp:docPr id="10" name="图片 10" descr="附件2：子公司内页模板示意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 descr="附件2：子公司内页模板示意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9995" cy="10723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714E8" w:rsidRDefault="001714E8">
    <w:pPr>
      <w:pStyle w:val="a5"/>
      <w:jc w:val="both"/>
    </w:pPr>
  </w:p>
  <w:p w:rsidR="001714E8" w:rsidRDefault="001714E8">
    <w:pPr>
      <w:pStyle w:val="a5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FEB5BCF"/>
    <w:multiLevelType w:val="singleLevel"/>
    <w:tmpl w:val="EFEB5BCF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49AC"/>
    <w:rsid w:val="000076B4"/>
    <w:rsid w:val="00015C78"/>
    <w:rsid w:val="00016F35"/>
    <w:rsid w:val="000411E7"/>
    <w:rsid w:val="00051579"/>
    <w:rsid w:val="00054154"/>
    <w:rsid w:val="00060112"/>
    <w:rsid w:val="00062790"/>
    <w:rsid w:val="00094684"/>
    <w:rsid w:val="00094EC9"/>
    <w:rsid w:val="0009571A"/>
    <w:rsid w:val="000D7D60"/>
    <w:rsid w:val="001100F1"/>
    <w:rsid w:val="00127AE2"/>
    <w:rsid w:val="00140D0F"/>
    <w:rsid w:val="00145605"/>
    <w:rsid w:val="00152295"/>
    <w:rsid w:val="001548D2"/>
    <w:rsid w:val="00166AED"/>
    <w:rsid w:val="001714E8"/>
    <w:rsid w:val="001760C8"/>
    <w:rsid w:val="001A5B26"/>
    <w:rsid w:val="001C45D7"/>
    <w:rsid w:val="001E1E40"/>
    <w:rsid w:val="0020099C"/>
    <w:rsid w:val="00203E39"/>
    <w:rsid w:val="002512F8"/>
    <w:rsid w:val="00285262"/>
    <w:rsid w:val="00287767"/>
    <w:rsid w:val="0029035B"/>
    <w:rsid w:val="00297049"/>
    <w:rsid w:val="002B1CC5"/>
    <w:rsid w:val="002B516A"/>
    <w:rsid w:val="002C239A"/>
    <w:rsid w:val="002D22FE"/>
    <w:rsid w:val="002D55C6"/>
    <w:rsid w:val="002D6178"/>
    <w:rsid w:val="002F4BE6"/>
    <w:rsid w:val="00301ACD"/>
    <w:rsid w:val="0030619F"/>
    <w:rsid w:val="00317143"/>
    <w:rsid w:val="00325BBF"/>
    <w:rsid w:val="00336AF6"/>
    <w:rsid w:val="003537A5"/>
    <w:rsid w:val="003552AD"/>
    <w:rsid w:val="00356242"/>
    <w:rsid w:val="00377120"/>
    <w:rsid w:val="003C25C2"/>
    <w:rsid w:val="003E5E28"/>
    <w:rsid w:val="003F3E7E"/>
    <w:rsid w:val="00415E37"/>
    <w:rsid w:val="00457E43"/>
    <w:rsid w:val="004651A4"/>
    <w:rsid w:val="00466A4A"/>
    <w:rsid w:val="00487408"/>
    <w:rsid w:val="004C37C3"/>
    <w:rsid w:val="004D1856"/>
    <w:rsid w:val="004D62B5"/>
    <w:rsid w:val="004E0890"/>
    <w:rsid w:val="004E3ABD"/>
    <w:rsid w:val="004F3422"/>
    <w:rsid w:val="0051383B"/>
    <w:rsid w:val="00524630"/>
    <w:rsid w:val="00526D0D"/>
    <w:rsid w:val="005721D4"/>
    <w:rsid w:val="005A1837"/>
    <w:rsid w:val="005C7FF8"/>
    <w:rsid w:val="005D2B13"/>
    <w:rsid w:val="005F086A"/>
    <w:rsid w:val="005F7BB6"/>
    <w:rsid w:val="00607CD9"/>
    <w:rsid w:val="006156C0"/>
    <w:rsid w:val="00622209"/>
    <w:rsid w:val="006228C1"/>
    <w:rsid w:val="00695D97"/>
    <w:rsid w:val="006C5C7A"/>
    <w:rsid w:val="006D31CD"/>
    <w:rsid w:val="006E0FEF"/>
    <w:rsid w:val="006F1A9B"/>
    <w:rsid w:val="006F79C0"/>
    <w:rsid w:val="00702DFB"/>
    <w:rsid w:val="00714F5D"/>
    <w:rsid w:val="007535E2"/>
    <w:rsid w:val="007553A6"/>
    <w:rsid w:val="007A599E"/>
    <w:rsid w:val="007B7FDD"/>
    <w:rsid w:val="007D1512"/>
    <w:rsid w:val="007E49F1"/>
    <w:rsid w:val="00844586"/>
    <w:rsid w:val="008470C1"/>
    <w:rsid w:val="008500B8"/>
    <w:rsid w:val="0086211D"/>
    <w:rsid w:val="00871E05"/>
    <w:rsid w:val="00883EEC"/>
    <w:rsid w:val="008917A8"/>
    <w:rsid w:val="00896CF8"/>
    <w:rsid w:val="008C17A5"/>
    <w:rsid w:val="008C1DF3"/>
    <w:rsid w:val="008E6B22"/>
    <w:rsid w:val="008E6B26"/>
    <w:rsid w:val="008F2A16"/>
    <w:rsid w:val="008F4351"/>
    <w:rsid w:val="008F49AC"/>
    <w:rsid w:val="009003C2"/>
    <w:rsid w:val="00924AAA"/>
    <w:rsid w:val="00936257"/>
    <w:rsid w:val="009614D8"/>
    <w:rsid w:val="0099655C"/>
    <w:rsid w:val="009C4214"/>
    <w:rsid w:val="00A025A8"/>
    <w:rsid w:val="00A4497B"/>
    <w:rsid w:val="00A63EA0"/>
    <w:rsid w:val="00A663DD"/>
    <w:rsid w:val="00A66654"/>
    <w:rsid w:val="00A73EAF"/>
    <w:rsid w:val="00A912BF"/>
    <w:rsid w:val="00AA380C"/>
    <w:rsid w:val="00AB4804"/>
    <w:rsid w:val="00AB70C0"/>
    <w:rsid w:val="00AE3802"/>
    <w:rsid w:val="00B04CCC"/>
    <w:rsid w:val="00B06607"/>
    <w:rsid w:val="00B123E2"/>
    <w:rsid w:val="00B21730"/>
    <w:rsid w:val="00B24AD9"/>
    <w:rsid w:val="00B35421"/>
    <w:rsid w:val="00B45A59"/>
    <w:rsid w:val="00B55E8C"/>
    <w:rsid w:val="00B864E8"/>
    <w:rsid w:val="00BA39B3"/>
    <w:rsid w:val="00BA3D9D"/>
    <w:rsid w:val="00BC36DE"/>
    <w:rsid w:val="00BC659F"/>
    <w:rsid w:val="00BD433B"/>
    <w:rsid w:val="00BE1470"/>
    <w:rsid w:val="00BE3820"/>
    <w:rsid w:val="00C07850"/>
    <w:rsid w:val="00C17455"/>
    <w:rsid w:val="00C23275"/>
    <w:rsid w:val="00C4576C"/>
    <w:rsid w:val="00C520FE"/>
    <w:rsid w:val="00C730CF"/>
    <w:rsid w:val="00C76D11"/>
    <w:rsid w:val="00C92C94"/>
    <w:rsid w:val="00CF7A40"/>
    <w:rsid w:val="00D073CB"/>
    <w:rsid w:val="00D07B7F"/>
    <w:rsid w:val="00D2215A"/>
    <w:rsid w:val="00D279C2"/>
    <w:rsid w:val="00D30D46"/>
    <w:rsid w:val="00D57F18"/>
    <w:rsid w:val="00D7239F"/>
    <w:rsid w:val="00D74CAF"/>
    <w:rsid w:val="00D760D4"/>
    <w:rsid w:val="00D95596"/>
    <w:rsid w:val="00DA4F35"/>
    <w:rsid w:val="00DC15CF"/>
    <w:rsid w:val="00DD635A"/>
    <w:rsid w:val="00E12CDD"/>
    <w:rsid w:val="00E226FE"/>
    <w:rsid w:val="00E30A79"/>
    <w:rsid w:val="00E330E4"/>
    <w:rsid w:val="00E456D2"/>
    <w:rsid w:val="00E47A63"/>
    <w:rsid w:val="00E54D83"/>
    <w:rsid w:val="00E66CA3"/>
    <w:rsid w:val="00E81BC7"/>
    <w:rsid w:val="00E833D2"/>
    <w:rsid w:val="00EA4DAE"/>
    <w:rsid w:val="00EB2893"/>
    <w:rsid w:val="00EB5B5F"/>
    <w:rsid w:val="00ED0F99"/>
    <w:rsid w:val="00EE09D0"/>
    <w:rsid w:val="00EF4FFA"/>
    <w:rsid w:val="00F16826"/>
    <w:rsid w:val="00F554D8"/>
    <w:rsid w:val="00F95C69"/>
    <w:rsid w:val="00FA236D"/>
    <w:rsid w:val="00FA67DB"/>
    <w:rsid w:val="00FC1300"/>
    <w:rsid w:val="00FC7D19"/>
    <w:rsid w:val="048B00EF"/>
    <w:rsid w:val="04E93A99"/>
    <w:rsid w:val="09DF555E"/>
    <w:rsid w:val="0F9D6892"/>
    <w:rsid w:val="16F9417F"/>
    <w:rsid w:val="2A803D4F"/>
    <w:rsid w:val="51FA33DE"/>
    <w:rsid w:val="57860E47"/>
    <w:rsid w:val="5DB65458"/>
    <w:rsid w:val="5E04465F"/>
    <w:rsid w:val="639B703E"/>
    <w:rsid w:val="6B983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4E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1714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714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1714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1714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39"/>
    <w:qFormat/>
    <w:rsid w:val="00171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qFormat/>
    <w:rsid w:val="001714E8"/>
    <w:rPr>
      <w:color w:val="003399"/>
      <w:u w:val="none"/>
    </w:rPr>
  </w:style>
  <w:style w:type="paragraph" w:styleId="a9">
    <w:name w:val="List Paragraph"/>
    <w:basedOn w:val="a"/>
    <w:uiPriority w:val="34"/>
    <w:qFormat/>
    <w:rsid w:val="001714E8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1714E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714E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1714E8"/>
    <w:rPr>
      <w:sz w:val="18"/>
      <w:szCs w:val="18"/>
    </w:rPr>
  </w:style>
  <w:style w:type="paragraph" w:customStyle="1" w:styleId="p0">
    <w:name w:val="p0"/>
    <w:basedOn w:val="a"/>
    <w:qFormat/>
    <w:rsid w:val="001714E8"/>
    <w:pPr>
      <w:widowControl/>
    </w:pPr>
    <w:rPr>
      <w:rFonts w:ascii="Calibri" w:hAnsi="Calibri" w:cs="宋体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E815A6-F0A8-404C-9030-B1A3D9C30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RSXZ</cp:lastModifiedBy>
  <cp:revision>3</cp:revision>
  <cp:lastPrinted>2021-09-26T07:19:00Z</cp:lastPrinted>
  <dcterms:created xsi:type="dcterms:W3CDTF">2023-08-29T10:19:00Z</dcterms:created>
  <dcterms:modified xsi:type="dcterms:W3CDTF">2023-10-03T07:20:00Z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0C38CB7446644461979B92B60F056816</vt:lpwstr>
  </property>
</Properties>
</file>