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Times New Roman"/>
          <w:color w:val="333333"/>
          <w:kern w:val="0"/>
          <w:szCs w:val="21"/>
        </w:rPr>
      </w:pPr>
      <w:r>
        <w:rPr>
          <w:rFonts w:hint="eastAsia" w:ascii="宋体" w:hAnsi="宋体" w:eastAsia="宋体"/>
          <w:b/>
          <w:sz w:val="32"/>
          <w:szCs w:val="28"/>
        </w:rPr>
        <w:t>附件</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Cs w:val="21"/>
        </w:rPr>
        <w:t>一、 漏洞介绍</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本次漏洞公告涉及Microsoft Windows系统 、ActiveX插件、Internet Explorer浏览器、Chakra 脚本引擎、Microsoft XML Core Services分析器、TFTP 服务器、VBScript 引擎、Windows DHCP 客户端等Windows平台下应用软件和组件。漏洞详情如下：</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1、Windows ActiveX 远程代码执行漏洞（CNNVD-201903-377、CVE-2019-0784）</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漏洞简介：ActiveX处理内存中对象的方式中存在远程</w:t>
      </w:r>
      <w:bookmarkStart w:id="0" w:name="_GoBack"/>
      <w:bookmarkEnd w:id="0"/>
      <w:r>
        <w:rPr>
          <w:rFonts w:ascii="Times New Roman" w:hAnsi="Times New Roman" w:eastAsia="宋体" w:cs="Times New Roman"/>
          <w:color w:val="333333"/>
          <w:kern w:val="0"/>
          <w:szCs w:val="21"/>
        </w:rPr>
        <w:t>代码执行漏洞。该漏洞可导致攻击者在对象内存中执行任意代码。成功利用该漏洞的攻击者可以获得与当前用户相同的用户权限。如果当前用户使用管理用户权限登录，成功利用此漏洞的攻击者便可控制受影响的系统。攻击者可随后安装程序；查看、更改或删除数据；或者创建拥有完全用户权限的新帐户。</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2、Internet Explorer 内存损坏漏洞（CNNVD-201903-435、CVE-2019-0763）</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漏洞简介：当 Internet Explorer 不正确地访问内存中的对象时会触发该漏洞。成功利用该漏洞的攻击者可以获得与当前用户相同的用户权限，从而进一步安装程序、查看、更改或删除数据、创建新帐户。</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3、Chakra 脚本引擎内存损坏漏洞（CNNVD-201903-421、CVE-2019-0592）</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漏洞简介：Chakra 脚本引擎在 Microsoft Edge 中处理内存中的对象的时可能触发该漏洞。成功利用该漏洞的攻击者可以获得与当前用户相同的用户权限。如果当前用户使用管理权限登录，攻击者便可以任意安装程序、查看、更改或删除数据。</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4、MS XML 远程代码执行漏洞（CNNVD-201903-385、CVE-2019-0756）</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漏洞简介：当 Microsoft XML Core Services分析器处理用户输入时，存在远程代码执行漏洞。攻击者需要诱使用户点击电子邮件或即时消息中的链接以使用户链接到存在恶意代码的网站。当 Internet Explorer 分析 XML 内容时，攻击者可以远程运行恶意代码控制用户的系统。</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5、Windows 部署服务 TFTP 服务器远程代码执行漏洞（CNNVD-201903-384、CVE-2019-0603）</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漏洞简介：Windows 部署服务 TFTP 服务器在处理内存中的对象时存在远程代码执行漏洞。攻击者可以创建经特殊设计的请求，提升 Windows 权限，从而执行恶意代码。</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6、Windows VBScript 引擎远程代码执行漏洞（CNNVD-201903-386、CVE-2019-0666）、（CNNVD-201903-398、CVE-2019-0667）</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漏洞简介：VBScript 引擎处理内存中对象的方式中存在远程代码执行漏洞。成功利用该漏洞的攻击者可以获得与当前用户相同的用户权限。如果当前用户使用管理用户权限登录，如果当前用户使用管理权限登录，攻击者便可以任意安装程序、查看、更改或删除数据。</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7、Windows DHCP 客户端远程代码执行漏洞（CNNVD-201903-375、CVE-2019-0697）、（CNNVD-201903-389、CVE-2019-0698）、（CNNVD-201903-391、CVE-2019-0726）</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漏洞简介：当攻击者向Windows DHCP服务器发送经特殊设计的 DHCP 数据包时，会触发该漏洞。成功利用此漏洞的攻击者可以在服务器上执行任意代码。</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8、Win32k 信息泄漏漏洞（CNNVD-201903-373、CVE-2019-0776）、（CNNVD-201903-452、CVE-2019-0808）</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漏洞简介：当 Win32k 组件不正确地提供内核信息时，存在信息泄漏漏洞。成功利用此漏洞的攻击者可以获取用户信息，从而进一步入侵用户系统。要利用此漏洞，攻击者需登录系统，运行专门设计的应用程序，该应用程序可以利用漏洞控制受影响的系统。</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9、Microsoft Edge 内存损坏漏洞（CNNVD-201903-448、CVE-2019-0779）</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漏洞简介：当 Microsoft Edge 不正确地访问内存中的对象时会触发该漏洞。成功利用该漏洞的攻击者可以获得与当前用户相同的用户权限，如果当前用户使用管理用户权限登录，攻击者便可以控制受影响的系统。攻击者可任意安装程序、查看、更改或删除数据、或者创建新帐户。</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b/>
          <w:bCs/>
          <w:color w:val="333333"/>
          <w:kern w:val="0"/>
          <w:szCs w:val="21"/>
        </w:rPr>
        <w:t>二、修复建议</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       目前，微软官方已经发布补丁修复了上述漏洞，建议用户及时确认漏洞影响，采取修补措施。微软官方链接地址如下：</w:t>
      </w:r>
    </w:p>
    <w:tbl>
      <w:tblPr>
        <w:tblStyle w:val="5"/>
        <w:tblW w:w="10485" w:type="dxa"/>
        <w:jc w:val="center"/>
        <w:tblInd w:w="0" w:type="dxa"/>
        <w:tblLayout w:type="fixed"/>
        <w:tblCellMar>
          <w:top w:w="0" w:type="dxa"/>
          <w:left w:w="0" w:type="dxa"/>
          <w:bottom w:w="0" w:type="dxa"/>
          <w:right w:w="0" w:type="dxa"/>
        </w:tblCellMar>
      </w:tblPr>
      <w:tblGrid>
        <w:gridCol w:w="708"/>
        <w:gridCol w:w="2976"/>
        <w:gridCol w:w="6801"/>
      </w:tblGrid>
      <w:tr>
        <w:tblPrEx>
          <w:tblLayout w:type="fixed"/>
          <w:tblCellMar>
            <w:top w:w="0" w:type="dxa"/>
            <w:left w:w="0" w:type="dxa"/>
            <w:bottom w:w="0" w:type="dxa"/>
            <w:right w:w="0" w:type="dxa"/>
          </w:tblCellMar>
        </w:tblPrEx>
        <w:trPr>
          <w:jc w:val="center"/>
        </w:trPr>
        <w:tc>
          <w:tcPr>
            <w:tcW w:w="7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序号</w:t>
            </w:r>
          </w:p>
        </w:tc>
        <w:tc>
          <w:tcPr>
            <w:tcW w:w="297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漏洞名称</w:t>
            </w:r>
          </w:p>
        </w:tc>
        <w:tc>
          <w:tcPr>
            <w:tcW w:w="680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hint="eastAsia" w:ascii="宋体" w:hAnsi="宋体" w:eastAsia="宋体" w:cs="Times New Roman"/>
                <w:color w:val="333333"/>
                <w:kern w:val="0"/>
                <w:szCs w:val="21"/>
              </w:rPr>
              <w:t>官方链接</w:t>
            </w:r>
          </w:p>
        </w:tc>
      </w:tr>
      <w:tr>
        <w:tblPrEx>
          <w:tblLayout w:type="fixed"/>
          <w:tblCellMar>
            <w:top w:w="0" w:type="dxa"/>
            <w:left w:w="0" w:type="dxa"/>
            <w:bottom w:w="0" w:type="dxa"/>
            <w:right w:w="0" w:type="dxa"/>
          </w:tblCellMar>
        </w:tblPrEx>
        <w:trPr>
          <w:jc w:val="center"/>
        </w:trPr>
        <w:tc>
          <w:tcPr>
            <w:tcW w:w="7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1</w:t>
            </w:r>
          </w:p>
        </w:tc>
        <w:tc>
          <w:tcPr>
            <w:tcW w:w="29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Windows ActiveX </w:t>
            </w:r>
            <w:r>
              <w:rPr>
                <w:rFonts w:hint="eastAsia" w:ascii="宋体" w:hAnsi="宋体" w:eastAsia="宋体" w:cs="Times New Roman"/>
                <w:color w:val="333333"/>
                <w:kern w:val="0"/>
                <w:szCs w:val="21"/>
              </w:rPr>
              <w:t>远程代码执行漏洞（</w:t>
            </w:r>
            <w:r>
              <w:rPr>
                <w:rFonts w:ascii="Times New Roman" w:hAnsi="Times New Roman" w:eastAsia="宋体" w:cs="Times New Roman"/>
                <w:color w:val="333333"/>
                <w:kern w:val="0"/>
                <w:szCs w:val="21"/>
              </w:rPr>
              <w:t>CNNVD-201903-377</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CVE-2019-0784</w:t>
            </w:r>
            <w:r>
              <w:rPr>
                <w:rFonts w:hint="eastAsia" w:ascii="宋体" w:hAnsi="宋体" w:eastAsia="宋体" w:cs="Times New Roman"/>
                <w:color w:val="333333"/>
                <w:kern w:val="0"/>
                <w:szCs w:val="21"/>
              </w:rPr>
              <w:t>）</w:t>
            </w:r>
          </w:p>
        </w:tc>
        <w:tc>
          <w:tcPr>
            <w:tcW w:w="68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000000"/>
                <w:kern w:val="0"/>
                <w:sz w:val="22"/>
              </w:rPr>
              <w:t>https://portal.msrc.microsoft.com/zh-CN/security-guidance/advisory/CVE-2019-0784</w:t>
            </w:r>
          </w:p>
        </w:tc>
      </w:tr>
      <w:tr>
        <w:tblPrEx>
          <w:tblLayout w:type="fixed"/>
          <w:tblCellMar>
            <w:top w:w="0" w:type="dxa"/>
            <w:left w:w="0" w:type="dxa"/>
            <w:bottom w:w="0" w:type="dxa"/>
            <w:right w:w="0" w:type="dxa"/>
          </w:tblCellMar>
        </w:tblPrEx>
        <w:trPr>
          <w:jc w:val="center"/>
        </w:trPr>
        <w:tc>
          <w:tcPr>
            <w:tcW w:w="7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2</w:t>
            </w:r>
          </w:p>
        </w:tc>
        <w:tc>
          <w:tcPr>
            <w:tcW w:w="29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Internet Explorer </w:t>
            </w:r>
            <w:r>
              <w:rPr>
                <w:rFonts w:hint="eastAsia" w:ascii="宋体" w:hAnsi="宋体" w:eastAsia="宋体" w:cs="Times New Roman"/>
                <w:color w:val="333333"/>
                <w:kern w:val="0"/>
                <w:szCs w:val="21"/>
              </w:rPr>
              <w:t>内存损坏漏洞（</w:t>
            </w:r>
            <w:r>
              <w:rPr>
                <w:rFonts w:ascii="Times New Roman" w:hAnsi="Times New Roman" w:eastAsia="宋体" w:cs="Times New Roman"/>
                <w:color w:val="333333"/>
                <w:kern w:val="0"/>
                <w:szCs w:val="21"/>
              </w:rPr>
              <w:t>CNNVD-201903-435</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CVE-2019-0763</w:t>
            </w:r>
            <w:r>
              <w:rPr>
                <w:rFonts w:hint="eastAsia" w:ascii="宋体" w:hAnsi="宋体" w:eastAsia="宋体" w:cs="Times New Roman"/>
                <w:color w:val="333333"/>
                <w:kern w:val="0"/>
                <w:szCs w:val="21"/>
              </w:rPr>
              <w:t>）</w:t>
            </w:r>
          </w:p>
        </w:tc>
        <w:tc>
          <w:tcPr>
            <w:tcW w:w="68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000000"/>
                <w:kern w:val="0"/>
                <w:sz w:val="22"/>
              </w:rPr>
              <w:t>https://portal.msrc.microsoft.com/zh-CN/security-guidance/advisory/CVE-2019-0763</w:t>
            </w:r>
          </w:p>
        </w:tc>
      </w:tr>
      <w:tr>
        <w:tblPrEx>
          <w:tblLayout w:type="fixed"/>
          <w:tblCellMar>
            <w:top w:w="0" w:type="dxa"/>
            <w:left w:w="0" w:type="dxa"/>
            <w:bottom w:w="0" w:type="dxa"/>
            <w:right w:w="0" w:type="dxa"/>
          </w:tblCellMar>
        </w:tblPrEx>
        <w:trPr>
          <w:jc w:val="center"/>
        </w:trPr>
        <w:tc>
          <w:tcPr>
            <w:tcW w:w="7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3</w:t>
            </w:r>
          </w:p>
        </w:tc>
        <w:tc>
          <w:tcPr>
            <w:tcW w:w="29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Chakra </w:t>
            </w:r>
            <w:r>
              <w:rPr>
                <w:rFonts w:hint="eastAsia" w:ascii="宋体" w:hAnsi="宋体" w:eastAsia="宋体" w:cs="Times New Roman"/>
                <w:color w:val="333333"/>
                <w:kern w:val="0"/>
                <w:szCs w:val="21"/>
              </w:rPr>
              <w:t>脚本引擎内存损坏漏洞（</w:t>
            </w:r>
            <w:r>
              <w:rPr>
                <w:rFonts w:ascii="Times New Roman" w:hAnsi="Times New Roman" w:eastAsia="宋体" w:cs="Times New Roman"/>
                <w:color w:val="333333"/>
                <w:kern w:val="0"/>
                <w:szCs w:val="21"/>
              </w:rPr>
              <w:t>CNNVD-201903-421</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CVE-2019-0592</w:t>
            </w:r>
            <w:r>
              <w:rPr>
                <w:rFonts w:hint="eastAsia" w:ascii="宋体" w:hAnsi="宋体" w:eastAsia="宋体" w:cs="Times New Roman"/>
                <w:color w:val="333333"/>
                <w:kern w:val="0"/>
                <w:szCs w:val="21"/>
              </w:rPr>
              <w:t>）</w:t>
            </w:r>
          </w:p>
        </w:tc>
        <w:tc>
          <w:tcPr>
            <w:tcW w:w="68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000000"/>
                <w:kern w:val="0"/>
                <w:sz w:val="22"/>
              </w:rPr>
              <w:t>https://portal.msrc.microsoft.com/zh-CN/security-guidance/advisory/CVE-2019-0592</w:t>
            </w:r>
          </w:p>
        </w:tc>
      </w:tr>
      <w:tr>
        <w:tblPrEx>
          <w:tblLayout w:type="fixed"/>
          <w:tblCellMar>
            <w:top w:w="0" w:type="dxa"/>
            <w:left w:w="0" w:type="dxa"/>
            <w:bottom w:w="0" w:type="dxa"/>
            <w:right w:w="0" w:type="dxa"/>
          </w:tblCellMar>
        </w:tblPrEx>
        <w:trPr>
          <w:jc w:val="center"/>
        </w:trPr>
        <w:tc>
          <w:tcPr>
            <w:tcW w:w="7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4</w:t>
            </w:r>
          </w:p>
        </w:tc>
        <w:tc>
          <w:tcPr>
            <w:tcW w:w="29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MS XML </w:t>
            </w:r>
            <w:r>
              <w:rPr>
                <w:rFonts w:hint="eastAsia" w:ascii="宋体" w:hAnsi="宋体" w:eastAsia="宋体" w:cs="Times New Roman"/>
                <w:color w:val="333333"/>
                <w:kern w:val="0"/>
                <w:szCs w:val="21"/>
              </w:rPr>
              <w:t>远程代码执行漏洞（</w:t>
            </w:r>
            <w:r>
              <w:rPr>
                <w:rFonts w:ascii="Times New Roman" w:hAnsi="Times New Roman" w:eastAsia="宋体" w:cs="Times New Roman"/>
                <w:color w:val="333333"/>
                <w:kern w:val="0"/>
                <w:szCs w:val="21"/>
              </w:rPr>
              <w:t>CNNVD-201903-385</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CVE-2019-0756</w:t>
            </w:r>
            <w:r>
              <w:rPr>
                <w:rFonts w:hint="eastAsia" w:ascii="宋体" w:hAnsi="宋体" w:eastAsia="宋体" w:cs="Times New Roman"/>
                <w:color w:val="333333"/>
                <w:kern w:val="0"/>
                <w:szCs w:val="21"/>
              </w:rPr>
              <w:t>）</w:t>
            </w:r>
          </w:p>
        </w:tc>
        <w:tc>
          <w:tcPr>
            <w:tcW w:w="68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000000"/>
                <w:kern w:val="0"/>
                <w:sz w:val="22"/>
              </w:rPr>
              <w:t>https://portal.msrc.microsoft.com/zh-CN/security-guidance/advisory/CVE-2019-0756</w:t>
            </w:r>
          </w:p>
        </w:tc>
      </w:tr>
      <w:tr>
        <w:tblPrEx>
          <w:tblLayout w:type="fixed"/>
          <w:tblCellMar>
            <w:top w:w="0" w:type="dxa"/>
            <w:left w:w="0" w:type="dxa"/>
            <w:bottom w:w="0" w:type="dxa"/>
            <w:right w:w="0" w:type="dxa"/>
          </w:tblCellMar>
        </w:tblPrEx>
        <w:trPr>
          <w:jc w:val="center"/>
        </w:trPr>
        <w:tc>
          <w:tcPr>
            <w:tcW w:w="7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5</w:t>
            </w:r>
          </w:p>
        </w:tc>
        <w:tc>
          <w:tcPr>
            <w:tcW w:w="29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Windows </w:t>
            </w:r>
            <w:r>
              <w:rPr>
                <w:rFonts w:hint="eastAsia" w:ascii="宋体" w:hAnsi="宋体" w:eastAsia="宋体" w:cs="Times New Roman"/>
                <w:color w:val="333333"/>
                <w:kern w:val="0"/>
                <w:szCs w:val="21"/>
              </w:rPr>
              <w:t>部署服务</w:t>
            </w:r>
            <w:r>
              <w:rPr>
                <w:rFonts w:ascii="Times New Roman" w:hAnsi="Times New Roman" w:eastAsia="宋体" w:cs="Times New Roman"/>
                <w:color w:val="333333"/>
                <w:kern w:val="0"/>
                <w:szCs w:val="21"/>
              </w:rPr>
              <w:t> TFTP </w:t>
            </w:r>
            <w:r>
              <w:rPr>
                <w:rFonts w:hint="eastAsia" w:ascii="宋体" w:hAnsi="宋体" w:eastAsia="宋体" w:cs="Times New Roman"/>
                <w:color w:val="333333"/>
                <w:kern w:val="0"/>
                <w:szCs w:val="21"/>
              </w:rPr>
              <w:t>服务器远程代码执行漏洞（</w:t>
            </w:r>
            <w:r>
              <w:rPr>
                <w:rFonts w:ascii="Times New Roman" w:hAnsi="Times New Roman" w:eastAsia="宋体" w:cs="Times New Roman"/>
                <w:color w:val="333333"/>
                <w:kern w:val="0"/>
                <w:szCs w:val="21"/>
              </w:rPr>
              <w:t>CNNVD-201903-384</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CVE-2019-0603</w:t>
            </w:r>
            <w:r>
              <w:rPr>
                <w:rFonts w:hint="eastAsia" w:ascii="宋体" w:hAnsi="宋体" w:eastAsia="宋体" w:cs="Times New Roman"/>
                <w:color w:val="333333"/>
                <w:kern w:val="0"/>
                <w:szCs w:val="21"/>
              </w:rPr>
              <w:t>）</w:t>
            </w:r>
          </w:p>
        </w:tc>
        <w:tc>
          <w:tcPr>
            <w:tcW w:w="68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000000"/>
                <w:kern w:val="0"/>
                <w:sz w:val="22"/>
              </w:rPr>
              <w:t>https://portal.msrc.microsoft.com/zh-CN/security-guidance/advisory/CVE-2019-0603</w:t>
            </w:r>
          </w:p>
        </w:tc>
      </w:tr>
      <w:tr>
        <w:tblPrEx>
          <w:tblLayout w:type="fixed"/>
          <w:tblCellMar>
            <w:top w:w="0" w:type="dxa"/>
            <w:left w:w="0" w:type="dxa"/>
            <w:bottom w:w="0" w:type="dxa"/>
            <w:right w:w="0" w:type="dxa"/>
          </w:tblCellMar>
        </w:tblPrEx>
        <w:trPr>
          <w:jc w:val="center"/>
        </w:trPr>
        <w:tc>
          <w:tcPr>
            <w:tcW w:w="7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6</w:t>
            </w:r>
          </w:p>
        </w:tc>
        <w:tc>
          <w:tcPr>
            <w:tcW w:w="29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Windows VBScript </w:t>
            </w:r>
            <w:r>
              <w:rPr>
                <w:rFonts w:hint="eastAsia" w:ascii="宋体" w:hAnsi="宋体" w:eastAsia="宋体" w:cs="Times New Roman"/>
                <w:color w:val="333333"/>
                <w:kern w:val="0"/>
                <w:szCs w:val="21"/>
              </w:rPr>
              <w:t>引擎远程代码执行漏洞（</w:t>
            </w:r>
            <w:r>
              <w:rPr>
                <w:rFonts w:ascii="Times New Roman" w:hAnsi="Times New Roman" w:eastAsia="宋体" w:cs="Times New Roman"/>
                <w:color w:val="333333"/>
                <w:kern w:val="0"/>
                <w:szCs w:val="21"/>
              </w:rPr>
              <w:t>CNNVD-201903-386</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CVE-2019-0666</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CNNVD-201903-398</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CVE-2019-0667</w:t>
            </w:r>
            <w:r>
              <w:rPr>
                <w:rFonts w:hint="eastAsia" w:ascii="宋体" w:hAnsi="宋体" w:eastAsia="宋体" w:cs="Times New Roman"/>
                <w:color w:val="333333"/>
                <w:kern w:val="0"/>
                <w:szCs w:val="21"/>
              </w:rPr>
              <w:t>）</w:t>
            </w:r>
          </w:p>
        </w:tc>
        <w:tc>
          <w:tcPr>
            <w:tcW w:w="68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000000"/>
                <w:kern w:val="0"/>
                <w:sz w:val="22"/>
              </w:rPr>
              <w:t>https://portal.msrc.microsoft.com/zh-CN/security-guidance/advisory/CVE-2019-0666</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000000"/>
                <w:kern w:val="0"/>
                <w:sz w:val="22"/>
              </w:rPr>
              <w:t>https://portal.msrc.microsoft.com/zh-CN/security-guidance/advisory/CVE-2019-0667</w:t>
            </w:r>
          </w:p>
        </w:tc>
      </w:tr>
      <w:tr>
        <w:tblPrEx>
          <w:tblLayout w:type="fixed"/>
          <w:tblCellMar>
            <w:top w:w="0" w:type="dxa"/>
            <w:left w:w="0" w:type="dxa"/>
            <w:bottom w:w="0" w:type="dxa"/>
            <w:right w:w="0" w:type="dxa"/>
          </w:tblCellMar>
        </w:tblPrEx>
        <w:trPr>
          <w:jc w:val="center"/>
        </w:trPr>
        <w:tc>
          <w:tcPr>
            <w:tcW w:w="7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7</w:t>
            </w:r>
          </w:p>
        </w:tc>
        <w:tc>
          <w:tcPr>
            <w:tcW w:w="29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Windows DHCP </w:t>
            </w:r>
            <w:r>
              <w:rPr>
                <w:rFonts w:hint="eastAsia" w:ascii="宋体" w:hAnsi="宋体" w:eastAsia="宋体" w:cs="Times New Roman"/>
                <w:color w:val="333333"/>
                <w:kern w:val="0"/>
                <w:szCs w:val="21"/>
              </w:rPr>
              <w:t>客户端远程代码执行漏洞（</w:t>
            </w:r>
            <w:r>
              <w:rPr>
                <w:rFonts w:ascii="Times New Roman" w:hAnsi="Times New Roman" w:eastAsia="宋体" w:cs="Times New Roman"/>
                <w:color w:val="333333"/>
                <w:kern w:val="0"/>
                <w:szCs w:val="21"/>
              </w:rPr>
              <w:t>CNNVD-201903-375</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CVE-2019-0697</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CNNVD-201903-389</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CVE-2019-0698</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CNNVD-201903-391</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CVE-2019-0726</w:t>
            </w:r>
            <w:r>
              <w:rPr>
                <w:rFonts w:hint="eastAsia" w:ascii="宋体" w:hAnsi="宋体" w:eastAsia="宋体" w:cs="Times New Roman"/>
                <w:color w:val="333333"/>
                <w:kern w:val="0"/>
                <w:szCs w:val="21"/>
              </w:rPr>
              <w:t>）</w:t>
            </w:r>
          </w:p>
        </w:tc>
        <w:tc>
          <w:tcPr>
            <w:tcW w:w="68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000000"/>
                <w:kern w:val="0"/>
                <w:sz w:val="22"/>
              </w:rPr>
              <w:t>https://portal.msrc.microsoft.com/zh-CN/security-guidance/advisory/CVE-2019-0697</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000000"/>
                <w:kern w:val="0"/>
                <w:sz w:val="22"/>
              </w:rPr>
              <w:t>https://portal.msrc.microsoft.com/zh-CN/security-guidance/advisory/CVE-2019-0698</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000000"/>
                <w:kern w:val="0"/>
                <w:sz w:val="22"/>
              </w:rPr>
              <w:t>https://portal.msrc.microsoft.com/zh-CN/security-guidance/advisory/CVE-2019-0726</w:t>
            </w:r>
          </w:p>
        </w:tc>
      </w:tr>
      <w:tr>
        <w:tblPrEx>
          <w:tblLayout w:type="fixed"/>
          <w:tblCellMar>
            <w:top w:w="0" w:type="dxa"/>
            <w:left w:w="0" w:type="dxa"/>
            <w:bottom w:w="0" w:type="dxa"/>
            <w:right w:w="0" w:type="dxa"/>
          </w:tblCellMar>
        </w:tblPrEx>
        <w:trPr>
          <w:jc w:val="center"/>
        </w:trPr>
        <w:tc>
          <w:tcPr>
            <w:tcW w:w="7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8</w:t>
            </w:r>
          </w:p>
        </w:tc>
        <w:tc>
          <w:tcPr>
            <w:tcW w:w="29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Win32k </w:t>
            </w:r>
            <w:r>
              <w:rPr>
                <w:rFonts w:hint="eastAsia" w:ascii="宋体" w:hAnsi="宋体" w:eastAsia="宋体" w:cs="Times New Roman"/>
                <w:color w:val="333333"/>
                <w:kern w:val="0"/>
                <w:szCs w:val="21"/>
              </w:rPr>
              <w:t>信息泄漏漏洞（</w:t>
            </w:r>
            <w:r>
              <w:rPr>
                <w:rFonts w:ascii="Times New Roman" w:hAnsi="Times New Roman" w:eastAsia="宋体" w:cs="Times New Roman"/>
                <w:color w:val="333333"/>
                <w:kern w:val="0"/>
                <w:szCs w:val="21"/>
              </w:rPr>
              <w:t>CNNVD-201903-373</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CVE-2019-0776</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CNNVD-201903-452</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CVE-2019-0808</w:t>
            </w:r>
            <w:r>
              <w:rPr>
                <w:rFonts w:hint="eastAsia" w:ascii="宋体" w:hAnsi="宋体" w:eastAsia="宋体" w:cs="Times New Roman"/>
                <w:color w:val="333333"/>
                <w:kern w:val="0"/>
                <w:szCs w:val="21"/>
              </w:rPr>
              <w:t>）</w:t>
            </w:r>
          </w:p>
        </w:tc>
        <w:tc>
          <w:tcPr>
            <w:tcW w:w="68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000000"/>
                <w:kern w:val="0"/>
                <w:sz w:val="22"/>
              </w:rPr>
              <w:t>https://portal.msrc.microsoft.com/zh-CN/security-guidance/advisory/CVE-2019-0776</w:t>
            </w:r>
          </w:p>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000000"/>
                <w:kern w:val="0"/>
                <w:sz w:val="22"/>
              </w:rPr>
              <w:t>https://portal.msrc.microsoft.com/zh-CN/security-guidance/advisory/CVE-2019-0808</w:t>
            </w:r>
          </w:p>
        </w:tc>
      </w:tr>
      <w:tr>
        <w:tblPrEx>
          <w:tblLayout w:type="fixed"/>
          <w:tblCellMar>
            <w:top w:w="0" w:type="dxa"/>
            <w:left w:w="0" w:type="dxa"/>
            <w:bottom w:w="0" w:type="dxa"/>
            <w:right w:w="0" w:type="dxa"/>
          </w:tblCellMar>
        </w:tblPrEx>
        <w:trPr>
          <w:jc w:val="center"/>
        </w:trPr>
        <w:tc>
          <w:tcPr>
            <w:tcW w:w="708"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9</w:t>
            </w:r>
          </w:p>
        </w:tc>
        <w:tc>
          <w:tcPr>
            <w:tcW w:w="29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333333"/>
                <w:kern w:val="0"/>
                <w:szCs w:val="21"/>
              </w:rPr>
              <w:t>Microsoft Edge </w:t>
            </w:r>
            <w:r>
              <w:rPr>
                <w:rFonts w:hint="eastAsia" w:ascii="宋体" w:hAnsi="宋体" w:eastAsia="宋体" w:cs="Times New Roman"/>
                <w:color w:val="333333"/>
                <w:kern w:val="0"/>
                <w:szCs w:val="21"/>
              </w:rPr>
              <w:t>内存损坏漏洞（</w:t>
            </w:r>
            <w:r>
              <w:rPr>
                <w:rFonts w:ascii="Times New Roman" w:hAnsi="Times New Roman" w:eastAsia="宋体" w:cs="Times New Roman"/>
                <w:color w:val="333333"/>
                <w:kern w:val="0"/>
                <w:szCs w:val="21"/>
              </w:rPr>
              <w:t>CNNVD-201903-448</w:t>
            </w:r>
            <w:r>
              <w:rPr>
                <w:rFonts w:hint="eastAsia" w:ascii="宋体" w:hAnsi="宋体" w:eastAsia="宋体" w:cs="Times New Roman"/>
                <w:color w:val="333333"/>
                <w:kern w:val="0"/>
                <w:szCs w:val="21"/>
              </w:rPr>
              <w:t>、</w:t>
            </w:r>
            <w:r>
              <w:rPr>
                <w:rFonts w:ascii="Times New Roman" w:hAnsi="Times New Roman" w:eastAsia="宋体" w:cs="Times New Roman"/>
                <w:color w:val="333333"/>
                <w:kern w:val="0"/>
                <w:szCs w:val="21"/>
              </w:rPr>
              <w:t>CVE-2019-0779</w:t>
            </w:r>
            <w:r>
              <w:rPr>
                <w:rFonts w:hint="eastAsia" w:ascii="宋体" w:hAnsi="宋体" w:eastAsia="宋体" w:cs="Times New Roman"/>
                <w:color w:val="333333"/>
                <w:kern w:val="0"/>
                <w:szCs w:val="21"/>
              </w:rPr>
              <w:t>）</w:t>
            </w:r>
          </w:p>
        </w:tc>
        <w:tc>
          <w:tcPr>
            <w:tcW w:w="68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450" w:lineRule="atLeast"/>
              <w:rPr>
                <w:rFonts w:ascii="Times New Roman" w:hAnsi="Times New Roman" w:eastAsia="宋体" w:cs="Times New Roman"/>
                <w:color w:val="333333"/>
                <w:kern w:val="0"/>
                <w:szCs w:val="21"/>
              </w:rPr>
            </w:pPr>
            <w:r>
              <w:rPr>
                <w:rFonts w:ascii="Times New Roman" w:hAnsi="Times New Roman" w:eastAsia="宋体" w:cs="Times New Roman"/>
                <w:color w:val="000000"/>
                <w:kern w:val="0"/>
                <w:sz w:val="22"/>
              </w:rPr>
              <w:t>https://portal.msrc.microsoft.com/zh-CN/security-guidance/advisory/CVE-2019-0779</w:t>
            </w:r>
          </w:p>
        </w:tc>
      </w:tr>
    </w:tbl>
    <w:p>
      <w:pPr>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4D"/>
    <w:rsid w:val="000F0C04"/>
    <w:rsid w:val="00141A3E"/>
    <w:rsid w:val="001D33F8"/>
    <w:rsid w:val="002C3D35"/>
    <w:rsid w:val="002F2C13"/>
    <w:rsid w:val="004F1A74"/>
    <w:rsid w:val="007A4794"/>
    <w:rsid w:val="007F057D"/>
    <w:rsid w:val="00853621"/>
    <w:rsid w:val="00854A8F"/>
    <w:rsid w:val="00891004"/>
    <w:rsid w:val="008C3CE8"/>
    <w:rsid w:val="0094453F"/>
    <w:rsid w:val="00944F02"/>
    <w:rsid w:val="0097765B"/>
    <w:rsid w:val="009A27C4"/>
    <w:rsid w:val="009C0A50"/>
    <w:rsid w:val="00A44182"/>
    <w:rsid w:val="00AB6F52"/>
    <w:rsid w:val="00AE34E1"/>
    <w:rsid w:val="00B36A5B"/>
    <w:rsid w:val="00B50502"/>
    <w:rsid w:val="00C117B7"/>
    <w:rsid w:val="00C219DD"/>
    <w:rsid w:val="00C5668B"/>
    <w:rsid w:val="00CD1DA0"/>
    <w:rsid w:val="00D60DCB"/>
    <w:rsid w:val="00E60A3C"/>
    <w:rsid w:val="00EB27B4"/>
    <w:rsid w:val="00F2644D"/>
    <w:rsid w:val="00FA4B3A"/>
    <w:rsid w:val="00FF02F7"/>
    <w:rsid w:val="330E0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567</Words>
  <Characters>3235</Characters>
  <Lines>26</Lines>
  <Paragraphs>7</Paragraphs>
  <TotalTime>6</TotalTime>
  <ScaleCrop>false</ScaleCrop>
  <LinksUpToDate>false</LinksUpToDate>
  <CharactersWithSpaces>3795</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2019-01-14T08:27:00Z</dcterms:created>
  <dc:creator>冯 洁莹</dc:creator>
  <cp:lastModifiedBy>wlzx</cp:lastModifiedBy>
  <dcterms:modified xsi:type="dcterms:W3CDTF">2019-04-23T08:50:23Z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