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A" w:rsidRDefault="008A2FEA" w:rsidP="002B621E">
      <w:pPr>
        <w:spacing w:line="480" w:lineRule="auto"/>
        <w:rPr>
          <w:rFonts w:ascii="黑体" w:eastAsia="黑体" w:cs="Times New Roman"/>
          <w:sz w:val="36"/>
          <w:szCs w:val="36"/>
        </w:rPr>
      </w:pPr>
      <w:r>
        <w:rPr>
          <w:sz w:val="30"/>
          <w:szCs w:val="30"/>
        </w:rPr>
        <w:t xml:space="preserve">                 </w:t>
      </w:r>
      <w:r w:rsidRPr="002B621E">
        <w:rPr>
          <w:rFonts w:ascii="黑体" w:eastAsia="黑体" w:cs="黑体"/>
          <w:sz w:val="36"/>
          <w:szCs w:val="36"/>
        </w:rPr>
        <w:t>2017</w:t>
      </w:r>
      <w:r w:rsidRPr="002B621E">
        <w:rPr>
          <w:rFonts w:ascii="黑体" w:eastAsia="黑体" w:cs="黑体" w:hint="eastAsia"/>
          <w:sz w:val="36"/>
          <w:szCs w:val="36"/>
        </w:rPr>
        <w:t>年第二期目录</w:t>
      </w:r>
    </w:p>
    <w:p w:rsidR="008A2FEA" w:rsidRPr="002B621E" w:rsidRDefault="008A2FEA" w:rsidP="002B621E">
      <w:pPr>
        <w:spacing w:line="480" w:lineRule="auto"/>
        <w:rPr>
          <w:rFonts w:ascii="黑体" w:eastAsia="黑体" w:cs="Times New Roman"/>
          <w:sz w:val="36"/>
          <w:szCs w:val="36"/>
        </w:rPr>
      </w:pPr>
    </w:p>
    <w:p w:rsidR="008A2FEA" w:rsidRPr="00FF2EB9" w:rsidRDefault="008A2FEA" w:rsidP="002B621E">
      <w:pPr>
        <w:spacing w:line="480" w:lineRule="auto"/>
        <w:jc w:val="center"/>
        <w:rPr>
          <w:rFonts w:ascii="方正小标宋简体" w:eastAsia="方正小标宋简体" w:cs="Times New Roman"/>
          <w:sz w:val="28"/>
          <w:szCs w:val="28"/>
        </w:rPr>
      </w:pPr>
      <w:r w:rsidRPr="00FF2EB9">
        <w:rPr>
          <w:rFonts w:ascii="方正小标宋简体" w:eastAsia="方正小标宋简体" w:cs="方正小标宋简体" w:hint="eastAsia"/>
          <w:sz w:val="28"/>
          <w:szCs w:val="28"/>
        </w:rPr>
        <w:t>历史文化研究</w:t>
      </w:r>
    </w:p>
    <w:p w:rsidR="008A2FEA" w:rsidRPr="002B621E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关于《莫尔根庙经书集》的几点问题·································莫·色·乌力吉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罗博森丹津所著《黄金史》中的哈萨尔·····································巴·孟克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关于收集于《莫尔根庙经书集》中的《智慧之典》····················那·胡日查毕力格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根据蒙古包的形状特征解析蒙古文化的园形思维特点··········巴达玛其其格</w:t>
      </w:r>
      <w:r>
        <w:rPr>
          <w:rFonts w:ascii="宋体" w:cs="宋体"/>
        </w:rPr>
        <w:t>.</w:t>
      </w:r>
      <w:r>
        <w:rPr>
          <w:rFonts w:ascii="宋体" w:hAnsi="宋体" w:cs="宋体" w:hint="eastAsia"/>
        </w:rPr>
        <w:t>布仁满都拉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关于蒙古族崇拜火神的习俗··············································布和吉雅</w:t>
      </w:r>
    </w:p>
    <w:p w:rsidR="008A2FEA" w:rsidRDefault="008A2FEA">
      <w:pPr>
        <w:spacing w:line="480" w:lineRule="auto"/>
        <w:rPr>
          <w:rFonts w:ascii="宋体" w:cs="宋体"/>
        </w:rPr>
      </w:pPr>
      <w:r>
        <w:rPr>
          <w:rFonts w:cs="宋体" w:hint="eastAsia"/>
        </w:rPr>
        <w:t>关于兀良哈万户叛乱首领格鲁巴拉德···························</w:t>
      </w:r>
      <w:r>
        <w:rPr>
          <w:rFonts w:ascii="宋体" w:hAnsi="宋体" w:cs="宋体" w:hint="eastAsia"/>
        </w:rPr>
        <w:t>····孛尔只斤·戈思尔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关于乌拉特饮食习俗的禁忌···········································阿拉坦宝鲁尔</w:t>
      </w:r>
      <w:r>
        <w:rPr>
          <w:rFonts w:ascii="宋体" w:hAnsi="宋体" w:cs="宋体"/>
        </w:rPr>
        <w:t xml:space="preserve">  </w:t>
      </w:r>
      <w:bookmarkStart w:id="0" w:name="_GoBack"/>
      <w:bookmarkEnd w:id="0"/>
    </w:p>
    <w:p w:rsidR="008A2FEA" w:rsidRPr="00FF2EB9" w:rsidRDefault="008A2FEA" w:rsidP="002B621E">
      <w:pPr>
        <w:spacing w:line="480" w:lineRule="auto"/>
        <w:jc w:val="center"/>
        <w:rPr>
          <w:rFonts w:ascii="方正小标宋简体" w:eastAsia="方正小标宋简体" w:cs="Times New Roman"/>
          <w:sz w:val="28"/>
          <w:szCs w:val="28"/>
        </w:rPr>
      </w:pPr>
      <w:r w:rsidRPr="00FF2EB9">
        <w:rPr>
          <w:rFonts w:ascii="方正小标宋简体" w:eastAsia="方正小标宋简体" w:hAnsi="宋体" w:cs="方正小标宋简体" w:hint="eastAsia"/>
          <w:sz w:val="28"/>
          <w:szCs w:val="28"/>
        </w:rPr>
        <w:t>语言文学研究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文学匠人创作的喜剧角色·············································阿拉腾嘎达苏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关于说书人特木尔的身世以及他的胡仁·乌力格尔《证人王金英》··················建英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智慧超凡的非凡动物</w:t>
      </w:r>
      <w:r>
        <w:rPr>
          <w:rFonts w:ascii="宋体" w:hAnsi="宋体" w:cs="宋体"/>
        </w:rPr>
        <w:t>—</w:t>
      </w:r>
      <w:r>
        <w:rPr>
          <w:rFonts w:ascii="宋体" w:hAnsi="宋体" w:cs="宋体" w:hint="eastAsia"/>
        </w:rPr>
        <w:t>关于《寂静的天界》的研究·······························何欢</w:t>
      </w:r>
    </w:p>
    <w:p w:rsidR="008A2FEA" w:rsidRPr="00FF2EB9" w:rsidRDefault="008A2FEA" w:rsidP="002B621E">
      <w:pPr>
        <w:spacing w:line="480" w:lineRule="auto"/>
        <w:jc w:val="center"/>
        <w:rPr>
          <w:rFonts w:ascii="方正小标宋简体" w:eastAsia="方正小标宋简体" w:cs="Times New Roman"/>
          <w:sz w:val="28"/>
          <w:szCs w:val="28"/>
        </w:rPr>
      </w:pPr>
      <w:r w:rsidRPr="00FF2EB9">
        <w:rPr>
          <w:rFonts w:ascii="方正小标宋简体" w:eastAsia="方正小标宋简体" w:hAnsi="宋体" w:cs="方正小标宋简体" w:hint="eastAsia"/>
          <w:sz w:val="28"/>
          <w:szCs w:val="28"/>
        </w:rPr>
        <w:t>教育研究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简述河套学院蒙古语言文学系大学生的创新创业工作··············苏娅拉琪琪格、乌云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语文教学中动作教学的重要性·················································金锁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关于大学生学习英语中遇到的问题和解决方法·······························乌仁高娃</w:t>
      </w:r>
    </w:p>
    <w:p w:rsidR="008A2FEA" w:rsidRPr="00FF2EB9" w:rsidRDefault="008A2FEA" w:rsidP="002B621E">
      <w:pPr>
        <w:spacing w:line="480" w:lineRule="auto"/>
        <w:jc w:val="center"/>
        <w:rPr>
          <w:rFonts w:ascii="方正小标宋简体" w:eastAsia="方正小标宋简体" w:cs="Times New Roman"/>
          <w:sz w:val="28"/>
          <w:szCs w:val="28"/>
        </w:rPr>
      </w:pPr>
      <w:r w:rsidRPr="00FF2EB9">
        <w:rPr>
          <w:rFonts w:ascii="方正小标宋简体" w:eastAsia="方正小标宋简体" w:hAnsi="宋体" w:cs="方正小标宋简体" w:hint="eastAsia"/>
          <w:sz w:val="28"/>
          <w:szCs w:val="28"/>
        </w:rPr>
        <w:t>社会研究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关于《学习两学成为合格党员》学习中的思想教育及政治工作的几点想法···········向阳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对大学生找到理想工作岗位前的几点建议·····································苏尼花</w:t>
      </w:r>
    </w:p>
    <w:p w:rsidR="008A2FEA" w:rsidRDefault="008A2FEA">
      <w:pPr>
        <w:spacing w:line="480" w:lineRule="auto"/>
        <w:rPr>
          <w:rFonts w:ascii="宋体" w:cs="Times New Roman"/>
        </w:rPr>
      </w:pPr>
      <w:r>
        <w:rPr>
          <w:rFonts w:ascii="宋体" w:hAnsi="宋体" w:cs="宋体" w:hint="eastAsia"/>
        </w:rPr>
        <w:t>关于民族地区图书馆工作人员的素质问题·································包·格日勒</w:t>
      </w:r>
    </w:p>
    <w:sectPr w:rsidR="008A2FEA" w:rsidSect="00ED5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90010B"/>
    <w:rsid w:val="00207EE8"/>
    <w:rsid w:val="002B621E"/>
    <w:rsid w:val="005216BF"/>
    <w:rsid w:val="007C0258"/>
    <w:rsid w:val="007D5240"/>
    <w:rsid w:val="0087067A"/>
    <w:rsid w:val="008A2FEA"/>
    <w:rsid w:val="00AA64DC"/>
    <w:rsid w:val="00ED50F9"/>
    <w:rsid w:val="00FF2EB9"/>
    <w:rsid w:val="03B05EFF"/>
    <w:rsid w:val="0790010B"/>
    <w:rsid w:val="0B701B77"/>
    <w:rsid w:val="0E432533"/>
    <w:rsid w:val="204A4FDC"/>
    <w:rsid w:val="21FB366F"/>
    <w:rsid w:val="23DB0301"/>
    <w:rsid w:val="250606A7"/>
    <w:rsid w:val="2A8C7654"/>
    <w:rsid w:val="2AAA2580"/>
    <w:rsid w:val="3029199D"/>
    <w:rsid w:val="32752225"/>
    <w:rsid w:val="338A6608"/>
    <w:rsid w:val="38955C25"/>
    <w:rsid w:val="38B82901"/>
    <w:rsid w:val="3A6403BE"/>
    <w:rsid w:val="3D7362D8"/>
    <w:rsid w:val="3FC65F4E"/>
    <w:rsid w:val="45B3606F"/>
    <w:rsid w:val="48613332"/>
    <w:rsid w:val="4A4B7992"/>
    <w:rsid w:val="4BBC2425"/>
    <w:rsid w:val="515F4093"/>
    <w:rsid w:val="53CC22FC"/>
    <w:rsid w:val="56BC103F"/>
    <w:rsid w:val="5B301BE8"/>
    <w:rsid w:val="5CD27093"/>
    <w:rsid w:val="610117F4"/>
    <w:rsid w:val="61074DF6"/>
    <w:rsid w:val="63FB1563"/>
    <w:rsid w:val="65AF3340"/>
    <w:rsid w:val="66261B3D"/>
    <w:rsid w:val="671A05AC"/>
    <w:rsid w:val="6E5F08CB"/>
    <w:rsid w:val="6EA832E3"/>
    <w:rsid w:val="718E6504"/>
    <w:rsid w:val="79496042"/>
    <w:rsid w:val="7A1B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0F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141</Words>
  <Characters>807</Characters>
  <Application>Microsoft Office Outlook</Application>
  <DocSecurity>0</DocSecurity>
  <Lines>0</Lines>
  <Paragraphs>0</Paragraphs>
  <ScaleCrop>false</ScaleCrop>
  <Company>hd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</dc:creator>
  <cp:keywords/>
  <dc:description/>
  <cp:lastModifiedBy>刘娟</cp:lastModifiedBy>
  <cp:revision>3</cp:revision>
  <dcterms:created xsi:type="dcterms:W3CDTF">2017-06-08T01:23:00Z</dcterms:created>
  <dcterms:modified xsi:type="dcterms:W3CDTF">2019-10-15T03:29:00Z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